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4A0" w:firstRow="1" w:lastRow="0" w:firstColumn="1" w:lastColumn="0" w:noHBand="0" w:noVBand="1"/>
      </w:tblPr>
      <w:tblGrid>
        <w:gridCol w:w="7234"/>
        <w:gridCol w:w="236"/>
        <w:gridCol w:w="3834"/>
      </w:tblGrid>
      <w:tr w:rsidR="0026113B" w14:paraId="6EEE9112" w14:textId="77777777" w:rsidTr="00F277E6">
        <w:tc>
          <w:tcPr>
            <w:tcW w:w="3200" w:type="pct"/>
            <w:shd w:val="clear" w:color="auto" w:fill="297FD5" w:themeFill="accent2"/>
          </w:tcPr>
          <w:p w14:paraId="29DAC230" w14:textId="77777777" w:rsidR="0026113B" w:rsidRDefault="0026113B" w:rsidP="00F277E6">
            <w:pPr>
              <w:pStyle w:val="NoSpacing"/>
            </w:pPr>
          </w:p>
        </w:tc>
        <w:tc>
          <w:tcPr>
            <w:tcW w:w="104" w:type="pct"/>
          </w:tcPr>
          <w:p w14:paraId="4858698E" w14:textId="77777777" w:rsidR="0026113B" w:rsidRDefault="0026113B" w:rsidP="00F277E6">
            <w:pPr>
              <w:pStyle w:val="NoSpacing"/>
            </w:pPr>
          </w:p>
        </w:tc>
        <w:tc>
          <w:tcPr>
            <w:tcW w:w="1696" w:type="pct"/>
            <w:shd w:val="clear" w:color="auto" w:fill="7F7F7F" w:themeFill="text1" w:themeFillTint="80"/>
          </w:tcPr>
          <w:p w14:paraId="02D63652" w14:textId="77777777" w:rsidR="0026113B" w:rsidRDefault="0026113B" w:rsidP="00F277E6">
            <w:pPr>
              <w:pStyle w:val="NoSpacing"/>
            </w:pPr>
          </w:p>
        </w:tc>
      </w:tr>
      <w:tr w:rsidR="0026113B" w:rsidRPr="001B5A34" w14:paraId="50187A88" w14:textId="77777777" w:rsidTr="00E20E90">
        <w:trPr>
          <w:trHeight w:val="2520"/>
        </w:trPr>
        <w:tc>
          <w:tcPr>
            <w:tcW w:w="3200" w:type="pct"/>
            <w:vAlign w:val="bottom"/>
          </w:tcPr>
          <w:sdt>
            <w:sdtPr>
              <w:rPr>
                <w:sz w:val="36"/>
                <w:szCs w:val="36"/>
              </w:rPr>
              <w:alias w:val="Title"/>
              <w:tag w:val=""/>
              <w:id w:val="-841541200"/>
              <w:placeholder>
                <w:docPart w:val="4AE3FE7755E6BE4AAFA7F30FA9A40919"/>
              </w:placeholder>
              <w:dataBinding w:prefixMappings="xmlns:ns0='http://purl.org/dc/elements/1.1/' xmlns:ns1='http://schemas.openxmlformats.org/package/2006/metadata/core-properties' " w:xpath="/ns1:coreProperties[1]/ns0:title[1]" w:storeItemID="{6C3C8BC8-F283-45AE-878A-BAB7291924A1}"/>
              <w:text w:multiLine="1"/>
            </w:sdtPr>
            <w:sdtContent>
              <w:p w14:paraId="514062F7" w14:textId="09B04777" w:rsidR="0026113B" w:rsidRDefault="00295678" w:rsidP="000E6F6E">
                <w:pPr>
                  <w:pStyle w:val="Title"/>
                </w:pPr>
                <w:r>
                  <w:rPr>
                    <w:sz w:val="36"/>
                    <w:szCs w:val="36"/>
                  </w:rPr>
                  <w:t xml:space="preserve">Changing the Way You Get Paid: </w:t>
                </w:r>
                <w:r w:rsidR="001B5A34" w:rsidRPr="001B5A34">
                  <w:rPr>
                    <w:sz w:val="36"/>
                    <w:szCs w:val="36"/>
                  </w:rPr>
                  <w:t xml:space="preserve">CMS Issues </w:t>
                </w:r>
                <w:r w:rsidR="000E6F6E">
                  <w:rPr>
                    <w:sz w:val="36"/>
                    <w:szCs w:val="36"/>
                  </w:rPr>
                  <w:t>Final</w:t>
                </w:r>
                <w:r>
                  <w:rPr>
                    <w:sz w:val="36"/>
                    <w:szCs w:val="36"/>
                  </w:rPr>
                  <w:t xml:space="preserve"> Rule Implementing MACRA</w:t>
                </w:r>
                <w:r w:rsidR="001B5A34" w:rsidRPr="001B5A34">
                  <w:rPr>
                    <w:sz w:val="36"/>
                    <w:szCs w:val="36"/>
                  </w:rPr>
                  <w:br/>
                </w:r>
              </w:p>
            </w:sdtContent>
          </w:sdt>
        </w:tc>
        <w:tc>
          <w:tcPr>
            <w:tcW w:w="104" w:type="pct"/>
            <w:vAlign w:val="bottom"/>
          </w:tcPr>
          <w:p w14:paraId="2E217F37" w14:textId="77777777" w:rsidR="0026113B" w:rsidRDefault="0026113B" w:rsidP="00F277E6"/>
        </w:tc>
        <w:tc>
          <w:tcPr>
            <w:tcW w:w="1696" w:type="pct"/>
            <w:vAlign w:val="bottom"/>
          </w:tcPr>
          <w:p w14:paraId="561A2085" w14:textId="77777777" w:rsidR="001B5A34" w:rsidRPr="00070688" w:rsidRDefault="001B5A34" w:rsidP="001B5A34">
            <w:pPr>
              <w:pStyle w:val="CourseDetails"/>
              <w:rPr>
                <w:color w:val="auto"/>
              </w:rPr>
            </w:pPr>
          </w:p>
          <w:p w14:paraId="435E695B" w14:textId="4F7DF46A" w:rsidR="001B5A34" w:rsidRPr="00070688" w:rsidRDefault="00295678" w:rsidP="001B5A34">
            <w:pPr>
              <w:pStyle w:val="CourseDetails"/>
              <w:rPr>
                <w:rFonts w:asciiTheme="majorHAnsi" w:hAnsiTheme="majorHAnsi" w:cstheme="majorHAnsi"/>
                <w:b/>
                <w:color w:val="auto"/>
                <w:sz w:val="20"/>
                <w:szCs w:val="20"/>
              </w:rPr>
            </w:pPr>
            <w:r>
              <w:rPr>
                <w:rFonts w:asciiTheme="majorHAnsi" w:hAnsiTheme="majorHAnsi" w:cstheme="majorHAnsi"/>
                <w:color w:val="auto"/>
                <w:sz w:val="20"/>
                <w:szCs w:val="20"/>
              </w:rPr>
              <w:t>[CMS-5517</w:t>
            </w:r>
            <w:r w:rsidR="000E6F6E">
              <w:rPr>
                <w:rFonts w:asciiTheme="majorHAnsi" w:hAnsiTheme="majorHAnsi" w:cstheme="majorHAnsi"/>
                <w:color w:val="auto"/>
                <w:sz w:val="20"/>
                <w:szCs w:val="20"/>
              </w:rPr>
              <w:t>-FC</w:t>
            </w:r>
            <w:r w:rsidR="001B5A34" w:rsidRPr="00070688">
              <w:rPr>
                <w:rFonts w:asciiTheme="majorHAnsi" w:hAnsiTheme="majorHAnsi" w:cstheme="majorHAnsi"/>
                <w:color w:val="auto"/>
                <w:sz w:val="20"/>
                <w:szCs w:val="20"/>
              </w:rPr>
              <w:t xml:space="preserve">] - Medicare Program; </w:t>
            </w:r>
            <w:r>
              <w:rPr>
                <w:rFonts w:asciiTheme="majorHAnsi" w:hAnsiTheme="majorHAnsi" w:cstheme="majorHAnsi"/>
                <w:color w:val="auto"/>
                <w:sz w:val="20"/>
                <w:szCs w:val="20"/>
              </w:rPr>
              <w:t>Merit-Based Incentive Payment System (MIPS) and Alternative Payment Model (APM) Incentive under the Physician Fee Schedule, and Criteria for Physician-Focused Payment Models</w:t>
            </w:r>
          </w:p>
          <w:p w14:paraId="17FC9623" w14:textId="77777777" w:rsidR="00384A08" w:rsidRPr="00070688" w:rsidRDefault="00384A08" w:rsidP="001B5A34">
            <w:pPr>
              <w:pStyle w:val="CourseDetails"/>
              <w:rPr>
                <w:color w:val="auto"/>
              </w:rPr>
            </w:pPr>
          </w:p>
        </w:tc>
      </w:tr>
      <w:tr w:rsidR="0026113B" w14:paraId="22BFB6A0" w14:textId="77777777" w:rsidTr="00F277E6">
        <w:tc>
          <w:tcPr>
            <w:tcW w:w="3200" w:type="pct"/>
            <w:shd w:val="clear" w:color="auto" w:fill="297FD5" w:themeFill="accent2"/>
          </w:tcPr>
          <w:p w14:paraId="562187A0" w14:textId="77777777" w:rsidR="0026113B" w:rsidRDefault="0026113B" w:rsidP="00F277E6">
            <w:pPr>
              <w:pStyle w:val="NoSpacing"/>
            </w:pPr>
          </w:p>
        </w:tc>
        <w:tc>
          <w:tcPr>
            <w:tcW w:w="104" w:type="pct"/>
          </w:tcPr>
          <w:p w14:paraId="5F5CE542" w14:textId="77777777" w:rsidR="0026113B" w:rsidRDefault="0026113B" w:rsidP="00F277E6">
            <w:pPr>
              <w:pStyle w:val="NoSpacing"/>
            </w:pPr>
          </w:p>
        </w:tc>
        <w:tc>
          <w:tcPr>
            <w:tcW w:w="1696" w:type="pct"/>
            <w:shd w:val="clear" w:color="auto" w:fill="7F7F7F" w:themeFill="text1" w:themeFillTint="80"/>
          </w:tcPr>
          <w:p w14:paraId="09D3F08B" w14:textId="77777777" w:rsidR="0026113B" w:rsidRDefault="0026113B" w:rsidP="00F277E6">
            <w:pPr>
              <w:pStyle w:val="NoSpacing"/>
            </w:pPr>
          </w:p>
        </w:tc>
      </w:tr>
    </w:tbl>
    <w:p w14:paraId="2FCDDF75" w14:textId="4EF4C880" w:rsidR="0026113B" w:rsidRDefault="000E6F6E" w:rsidP="0026113B">
      <w:pPr>
        <w:pStyle w:val="NoSpacing"/>
      </w:pPr>
      <w:bookmarkStart w:id="0" w:name="_Toc261004492"/>
      <w:r>
        <w:rPr>
          <w:noProof/>
        </w:rPr>
        <mc:AlternateContent>
          <mc:Choice Requires="wps">
            <w:drawing>
              <wp:anchor distT="0" distB="0" distL="114300" distR="114300" simplePos="0" relativeHeight="251660288" behindDoc="0" locked="0" layoutInCell="1" allowOverlap="1" wp14:anchorId="71E07329" wp14:editId="218B7A51">
                <wp:simplePos x="0" y="0"/>
                <wp:positionH relativeFrom="column">
                  <wp:posOffset>4686300</wp:posOffset>
                </wp:positionH>
                <wp:positionV relativeFrom="paragraph">
                  <wp:posOffset>55880</wp:posOffset>
                </wp:positionV>
                <wp:extent cx="2628900" cy="623252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628900" cy="62325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EBF729" w14:textId="77777777" w:rsidR="00E326C4" w:rsidRPr="00956961" w:rsidRDefault="00E326C4" w:rsidP="002F6F95">
                            <w:pPr>
                              <w:pStyle w:val="Heading2"/>
                              <w:spacing w:before="0" w:after="0" w:line="240" w:lineRule="auto"/>
                              <w:rPr>
                                <w:color w:val="297FD5" w:themeColor="accent2"/>
                              </w:rPr>
                            </w:pPr>
                            <w:r w:rsidRPr="00956961">
                              <w:rPr>
                                <w:color w:val="297FD5" w:themeColor="accent2"/>
                              </w:rPr>
                              <w:t>Table of Contents</w:t>
                            </w:r>
                          </w:p>
                          <w:p w14:paraId="7275AC65" w14:textId="77777777" w:rsidR="00E326C4" w:rsidRPr="00FB51CF" w:rsidRDefault="00E326C4" w:rsidP="00FB51CF">
                            <w:pPr>
                              <w:pStyle w:val="Heading2"/>
                              <w:numPr>
                                <w:ilvl w:val="0"/>
                                <w:numId w:val="40"/>
                              </w:numPr>
                              <w:spacing w:before="0" w:after="0" w:line="240" w:lineRule="auto"/>
                              <w:rPr>
                                <w:rFonts w:cstheme="majorHAnsi"/>
                                <w:color w:val="auto"/>
                                <w:sz w:val="20"/>
                                <w:szCs w:val="20"/>
                              </w:rPr>
                            </w:pPr>
                            <w:r w:rsidRPr="00FB51CF">
                              <w:rPr>
                                <w:rFonts w:cstheme="majorHAnsi"/>
                                <w:color w:val="auto"/>
                                <w:sz w:val="20"/>
                                <w:szCs w:val="20"/>
                              </w:rPr>
                              <w:t>Overview</w:t>
                            </w:r>
                          </w:p>
                          <w:p w14:paraId="42296447" w14:textId="03C91E6C" w:rsidR="00E326C4" w:rsidRPr="00FB51CF" w:rsidRDefault="00E326C4" w:rsidP="00FB51CF">
                            <w:pPr>
                              <w:pStyle w:val="Heading2"/>
                              <w:numPr>
                                <w:ilvl w:val="0"/>
                                <w:numId w:val="40"/>
                              </w:numPr>
                              <w:spacing w:before="0" w:after="0" w:line="240" w:lineRule="auto"/>
                              <w:rPr>
                                <w:rFonts w:cstheme="majorHAnsi"/>
                                <w:color w:val="auto"/>
                                <w:sz w:val="20"/>
                                <w:szCs w:val="20"/>
                              </w:rPr>
                            </w:pPr>
                            <w:r w:rsidRPr="00FB51CF">
                              <w:rPr>
                                <w:rFonts w:cstheme="majorHAnsi"/>
                                <w:color w:val="auto"/>
                                <w:sz w:val="20"/>
                                <w:szCs w:val="20"/>
                              </w:rPr>
                              <w:t>MIPS</w:t>
                            </w:r>
                          </w:p>
                          <w:p w14:paraId="2A073E6A" w14:textId="72F241AB" w:rsidR="00E326C4" w:rsidRDefault="00E326C4" w:rsidP="00FB51CF">
                            <w:pPr>
                              <w:pStyle w:val="ListParagraph"/>
                              <w:numPr>
                                <w:ilvl w:val="0"/>
                                <w:numId w:val="40"/>
                              </w:numPr>
                              <w:rPr>
                                <w:rFonts w:asciiTheme="majorHAnsi" w:hAnsiTheme="majorHAnsi" w:cstheme="majorHAnsi"/>
                                <w:sz w:val="20"/>
                                <w:szCs w:val="20"/>
                              </w:rPr>
                            </w:pPr>
                            <w:r w:rsidRPr="00FB51CF">
                              <w:rPr>
                                <w:rFonts w:asciiTheme="majorHAnsi" w:hAnsiTheme="majorHAnsi" w:cstheme="majorHAnsi"/>
                                <w:sz w:val="20"/>
                                <w:szCs w:val="20"/>
                              </w:rPr>
                              <w:t>Alternative Payment Models</w:t>
                            </w:r>
                          </w:p>
                          <w:p w14:paraId="02A2E07F" w14:textId="335F5118" w:rsidR="00E326C4" w:rsidRPr="000E6F6E" w:rsidRDefault="00E326C4" w:rsidP="000E6F6E">
                            <w:pPr>
                              <w:pStyle w:val="ListParagraph"/>
                              <w:numPr>
                                <w:ilvl w:val="0"/>
                                <w:numId w:val="40"/>
                              </w:numPr>
                              <w:rPr>
                                <w:rFonts w:ascii="Arial" w:hAnsi="Arial" w:cs="Arial"/>
                                <w:sz w:val="20"/>
                                <w:szCs w:val="20"/>
                              </w:rPr>
                            </w:pPr>
                            <w:r w:rsidRPr="000E6F6E">
                              <w:rPr>
                                <w:rFonts w:ascii="Arial" w:hAnsi="Arial" w:cs="Arial"/>
                                <w:iCs/>
                                <w:sz w:val="20"/>
                                <w:szCs w:val="20"/>
                              </w:rPr>
                              <w:t>Physician Focused Payment Models</w:t>
                            </w:r>
                          </w:p>
                          <w:p w14:paraId="38D454F0" w14:textId="44CB5EEB" w:rsidR="00E326C4" w:rsidRPr="000E6F6E" w:rsidRDefault="00E326C4" w:rsidP="000E6F6E">
                            <w:pPr>
                              <w:pStyle w:val="ListParagraph"/>
                              <w:numPr>
                                <w:ilvl w:val="0"/>
                                <w:numId w:val="40"/>
                              </w:numPr>
                              <w:rPr>
                                <w:rFonts w:ascii="Arial" w:hAnsi="Arial" w:cs="Arial"/>
                                <w:sz w:val="20"/>
                                <w:szCs w:val="20"/>
                              </w:rPr>
                            </w:pPr>
                            <w:r>
                              <w:rPr>
                                <w:rFonts w:ascii="Arial" w:hAnsi="Arial" w:cs="Arial"/>
                                <w:iCs/>
                                <w:sz w:val="20"/>
                                <w:szCs w:val="20"/>
                              </w:rPr>
                              <w:t>Next Steps</w:t>
                            </w:r>
                          </w:p>
                          <w:p w14:paraId="7C05ABA5" w14:textId="77777777" w:rsidR="00E326C4" w:rsidRPr="00FB51CF" w:rsidRDefault="00E326C4" w:rsidP="00FB51CF">
                            <w:pPr>
                              <w:spacing w:after="0" w:line="240" w:lineRule="auto"/>
                              <w:rPr>
                                <w:rFonts w:asciiTheme="majorHAnsi" w:hAnsiTheme="majorHAnsi" w:cstheme="majorHAnsi"/>
                                <w:color w:val="auto"/>
                                <w:szCs w:val="20"/>
                              </w:rPr>
                            </w:pPr>
                          </w:p>
                          <w:p w14:paraId="24924B85" w14:textId="213FD89A" w:rsidR="00E326C4" w:rsidRPr="00956961" w:rsidRDefault="00E326C4" w:rsidP="002F6F95">
                            <w:pPr>
                              <w:pStyle w:val="Heading2"/>
                              <w:spacing w:before="0" w:after="0" w:line="240" w:lineRule="auto"/>
                              <w:rPr>
                                <w:rFonts w:cstheme="majorHAnsi"/>
                                <w:color w:val="297FD5" w:themeColor="accent2"/>
                              </w:rPr>
                            </w:pPr>
                            <w:r>
                              <w:rPr>
                                <w:rFonts w:cstheme="majorHAnsi"/>
                                <w:color w:val="297FD5" w:themeColor="accent2"/>
                              </w:rPr>
                              <w:t>Next Steps</w:t>
                            </w:r>
                          </w:p>
                          <w:p w14:paraId="7B725A0D" w14:textId="0BA96510" w:rsidR="00E326C4" w:rsidRDefault="00E326C4" w:rsidP="002F6F95">
                            <w:pPr>
                              <w:pStyle w:val="Heading2"/>
                              <w:spacing w:before="0" w:after="0" w:line="240" w:lineRule="auto"/>
                              <w:rPr>
                                <w:color w:val="auto"/>
                                <w:sz w:val="22"/>
                                <w:szCs w:val="22"/>
                              </w:rPr>
                            </w:pPr>
                            <w:r w:rsidRPr="000E6F6E">
                              <w:rPr>
                                <w:color w:val="auto"/>
                                <w:sz w:val="22"/>
                                <w:szCs w:val="22"/>
                              </w:rPr>
                              <w:t>CMS is accepting comments on the final rule at</w:t>
                            </w:r>
                            <w:r w:rsidRPr="00162C18">
                              <w:rPr>
                                <w:sz w:val="22"/>
                                <w:szCs w:val="22"/>
                              </w:rPr>
                              <w:t xml:space="preserve"> </w:t>
                            </w:r>
                            <w:hyperlink r:id="rId9" w:history="1">
                              <w:r>
                                <w:rPr>
                                  <w:rStyle w:val="Hyperlink"/>
                                  <w:sz w:val="22"/>
                                  <w:szCs w:val="22"/>
                                </w:rPr>
                                <w:t>Regulations.gov</w:t>
                              </w:r>
                            </w:hyperlink>
                            <w:r w:rsidRPr="00162C18">
                              <w:rPr>
                                <w:sz w:val="22"/>
                                <w:szCs w:val="22"/>
                              </w:rPr>
                              <w:t xml:space="preserve"> </w:t>
                            </w:r>
                            <w:r w:rsidRPr="000E6F6E">
                              <w:rPr>
                                <w:color w:val="auto"/>
                                <w:sz w:val="22"/>
                                <w:szCs w:val="22"/>
                              </w:rPr>
                              <w:t xml:space="preserve">until December 19, 2016. The Quality Payment Program takes effect January 1, 2017. </w:t>
                            </w:r>
                          </w:p>
                          <w:p w14:paraId="24B1B781" w14:textId="77777777" w:rsidR="00E326C4" w:rsidRDefault="00E326C4" w:rsidP="002F6F95">
                            <w:pPr>
                              <w:pStyle w:val="Heading2"/>
                              <w:spacing w:before="0" w:after="0" w:line="240" w:lineRule="auto"/>
                              <w:rPr>
                                <w:rFonts w:cstheme="majorHAnsi"/>
                                <w:color w:val="297FD5" w:themeColor="accent2"/>
                              </w:rPr>
                            </w:pPr>
                          </w:p>
                          <w:p w14:paraId="6CF5AC6A" w14:textId="44EAA9CA" w:rsidR="00E326C4" w:rsidRDefault="00E326C4" w:rsidP="002F6F95">
                            <w:pPr>
                              <w:pStyle w:val="Heading2"/>
                              <w:spacing w:before="0" w:after="0" w:line="240" w:lineRule="auto"/>
                              <w:rPr>
                                <w:rFonts w:cstheme="majorHAnsi"/>
                                <w:color w:val="297FD5" w:themeColor="accent2"/>
                              </w:rPr>
                            </w:pPr>
                            <w:r>
                              <w:rPr>
                                <w:rFonts w:cstheme="majorHAnsi"/>
                                <w:color w:val="297FD5" w:themeColor="accent2"/>
                              </w:rPr>
                              <w:t xml:space="preserve">Additional </w:t>
                            </w:r>
                            <w:r w:rsidRPr="00956961">
                              <w:rPr>
                                <w:rFonts w:cstheme="majorHAnsi"/>
                                <w:color w:val="297FD5" w:themeColor="accent2"/>
                              </w:rPr>
                              <w:t>Resources</w:t>
                            </w:r>
                          </w:p>
                          <w:p w14:paraId="1F006AAB" w14:textId="5CEBDE27" w:rsidR="00E326C4" w:rsidRDefault="00E326C4" w:rsidP="00295678">
                            <w:pPr>
                              <w:spacing w:after="0" w:line="240" w:lineRule="auto"/>
                              <w:rPr>
                                <w:rFonts w:asciiTheme="majorHAnsi" w:hAnsiTheme="majorHAnsi" w:cstheme="majorHAnsi"/>
                                <w:szCs w:val="20"/>
                              </w:rPr>
                            </w:pPr>
                            <w:hyperlink r:id="rId10" w:history="1">
                              <w:r w:rsidRPr="00240BDC">
                                <w:rPr>
                                  <w:rStyle w:val="Hyperlink"/>
                                  <w:rFonts w:asciiTheme="majorHAnsi" w:hAnsiTheme="majorHAnsi" w:cstheme="majorHAnsi"/>
                                  <w:szCs w:val="20"/>
                                </w:rPr>
                                <w:t>MACRA Legislation</w:t>
                              </w:r>
                            </w:hyperlink>
                          </w:p>
                          <w:p w14:paraId="58E1988A" w14:textId="77777777" w:rsidR="00E326C4" w:rsidRPr="00584F4E" w:rsidRDefault="00E326C4" w:rsidP="00295678">
                            <w:pPr>
                              <w:spacing w:after="0" w:line="240" w:lineRule="auto"/>
                              <w:rPr>
                                <w:rFonts w:asciiTheme="majorHAnsi" w:hAnsiTheme="majorHAnsi" w:cstheme="majorHAnsi"/>
                                <w:szCs w:val="20"/>
                              </w:rPr>
                            </w:pPr>
                          </w:p>
                          <w:p w14:paraId="3501000A" w14:textId="77777777" w:rsidR="00E326C4" w:rsidRDefault="00E326C4" w:rsidP="00295678">
                            <w:pPr>
                              <w:spacing w:after="0" w:line="240" w:lineRule="auto"/>
                              <w:rPr>
                                <w:rFonts w:asciiTheme="majorHAnsi" w:hAnsiTheme="majorHAnsi" w:cstheme="majorHAnsi"/>
                                <w:szCs w:val="20"/>
                              </w:rPr>
                            </w:pPr>
                            <w:hyperlink r:id="rId11" w:history="1">
                              <w:r w:rsidRPr="00240BDC">
                                <w:rPr>
                                  <w:rStyle w:val="Hyperlink"/>
                                  <w:rFonts w:asciiTheme="majorHAnsi" w:hAnsiTheme="majorHAnsi" w:cstheme="majorHAnsi"/>
                                  <w:szCs w:val="20"/>
                                </w:rPr>
                                <w:t>Final Rule</w:t>
                              </w:r>
                            </w:hyperlink>
                          </w:p>
                          <w:p w14:paraId="61A5C8D0" w14:textId="77777777" w:rsidR="00E326C4" w:rsidRDefault="00E326C4" w:rsidP="00295678">
                            <w:pPr>
                              <w:spacing w:after="0" w:line="240" w:lineRule="auto"/>
                              <w:rPr>
                                <w:rFonts w:asciiTheme="majorHAnsi" w:hAnsiTheme="majorHAnsi" w:cstheme="majorHAnsi"/>
                                <w:szCs w:val="20"/>
                              </w:rPr>
                            </w:pPr>
                          </w:p>
                          <w:p w14:paraId="106C6F6A" w14:textId="2433A878" w:rsidR="00E326C4" w:rsidRDefault="00E326C4" w:rsidP="00295678">
                            <w:pPr>
                              <w:spacing w:after="0" w:line="240" w:lineRule="auto"/>
                              <w:rPr>
                                <w:rFonts w:asciiTheme="majorHAnsi" w:hAnsiTheme="majorHAnsi" w:cstheme="majorHAnsi"/>
                                <w:szCs w:val="20"/>
                              </w:rPr>
                            </w:pPr>
                            <w:hyperlink r:id="rId12" w:history="1">
                              <w:r w:rsidRPr="00240BDC">
                                <w:rPr>
                                  <w:rStyle w:val="Hyperlink"/>
                                  <w:rFonts w:asciiTheme="majorHAnsi" w:hAnsiTheme="majorHAnsi" w:cstheme="majorHAnsi"/>
                                  <w:szCs w:val="20"/>
                                </w:rPr>
                                <w:t>CMS Executive Summary of Final Rule</w:t>
                              </w:r>
                            </w:hyperlink>
                          </w:p>
                          <w:p w14:paraId="3015B5DF" w14:textId="77777777" w:rsidR="00E326C4" w:rsidRPr="00584F4E" w:rsidRDefault="00E326C4" w:rsidP="00295678">
                            <w:pPr>
                              <w:spacing w:after="0" w:line="240" w:lineRule="auto"/>
                              <w:rPr>
                                <w:rFonts w:asciiTheme="majorHAnsi" w:hAnsiTheme="majorHAnsi" w:cstheme="majorHAnsi"/>
                                <w:szCs w:val="20"/>
                              </w:rPr>
                            </w:pPr>
                          </w:p>
                          <w:p w14:paraId="3E42F0D6" w14:textId="0B2EDAF3" w:rsidR="00E326C4" w:rsidRDefault="00E326C4" w:rsidP="00295678">
                            <w:pPr>
                              <w:spacing w:after="0" w:line="240" w:lineRule="auto"/>
                              <w:rPr>
                                <w:rFonts w:asciiTheme="majorHAnsi" w:hAnsiTheme="majorHAnsi" w:cstheme="majorHAnsi"/>
                                <w:szCs w:val="20"/>
                              </w:rPr>
                            </w:pPr>
                            <w:hyperlink r:id="rId13" w:history="1">
                              <w:r w:rsidRPr="00584F4E">
                                <w:rPr>
                                  <w:rStyle w:val="Hyperlink"/>
                                  <w:rFonts w:asciiTheme="majorHAnsi" w:hAnsiTheme="majorHAnsi" w:cstheme="majorHAnsi"/>
                                  <w:szCs w:val="20"/>
                                </w:rPr>
                                <w:t>CMS Slide Presentation</w:t>
                              </w:r>
                            </w:hyperlink>
                            <w:r w:rsidRPr="00584F4E">
                              <w:rPr>
                                <w:rFonts w:asciiTheme="majorHAnsi" w:hAnsiTheme="majorHAnsi" w:cstheme="majorHAnsi"/>
                                <w:szCs w:val="20"/>
                              </w:rPr>
                              <w:t xml:space="preserve"> </w:t>
                            </w:r>
                          </w:p>
                          <w:p w14:paraId="4BEEEB7A" w14:textId="77777777" w:rsidR="00E326C4" w:rsidRPr="00584F4E" w:rsidRDefault="00E326C4" w:rsidP="00295678">
                            <w:pPr>
                              <w:spacing w:after="0" w:line="240" w:lineRule="auto"/>
                              <w:rPr>
                                <w:rFonts w:asciiTheme="majorHAnsi" w:hAnsiTheme="majorHAnsi" w:cstheme="majorHAnsi"/>
                                <w:szCs w:val="20"/>
                              </w:rPr>
                            </w:pPr>
                          </w:p>
                          <w:p w14:paraId="75AE6D30" w14:textId="77777777" w:rsidR="00E326C4" w:rsidRDefault="00E326C4" w:rsidP="00295678">
                            <w:pPr>
                              <w:spacing w:after="0" w:line="240" w:lineRule="auto"/>
                              <w:rPr>
                                <w:rFonts w:asciiTheme="majorHAnsi" w:hAnsiTheme="majorHAnsi" w:cstheme="majorHAnsi"/>
                                <w:szCs w:val="20"/>
                              </w:rPr>
                            </w:pPr>
                            <w:hyperlink r:id="rId14" w:history="1">
                              <w:r w:rsidRPr="00240BDC">
                                <w:rPr>
                                  <w:rStyle w:val="Hyperlink"/>
                                  <w:rFonts w:asciiTheme="majorHAnsi" w:hAnsiTheme="majorHAnsi" w:cstheme="majorHAnsi"/>
                                  <w:szCs w:val="20"/>
                                </w:rPr>
                                <w:t>CMS Quality Payment Program Website</w:t>
                              </w:r>
                            </w:hyperlink>
                          </w:p>
                          <w:p w14:paraId="0FB51582" w14:textId="77777777" w:rsidR="00E326C4" w:rsidRDefault="00E326C4" w:rsidP="00295678">
                            <w:pPr>
                              <w:spacing w:after="0" w:line="240" w:lineRule="auto"/>
                              <w:rPr>
                                <w:rFonts w:asciiTheme="majorHAnsi" w:hAnsiTheme="majorHAnsi" w:cstheme="majorHAnsi"/>
                                <w:szCs w:val="20"/>
                              </w:rPr>
                            </w:pPr>
                          </w:p>
                          <w:p w14:paraId="27CC7B64" w14:textId="1CEEB8FB" w:rsidR="00E326C4" w:rsidRDefault="00E326C4" w:rsidP="00295678">
                            <w:pPr>
                              <w:spacing w:after="0" w:line="240" w:lineRule="auto"/>
                              <w:rPr>
                                <w:rFonts w:asciiTheme="majorHAnsi" w:hAnsiTheme="majorHAnsi" w:cstheme="majorHAnsi"/>
                                <w:szCs w:val="20"/>
                              </w:rPr>
                            </w:pPr>
                            <w:hyperlink r:id="rId15" w:history="1">
                              <w:r w:rsidRPr="00E326C4">
                                <w:rPr>
                                  <w:rStyle w:val="Hyperlink"/>
                                  <w:rFonts w:asciiTheme="majorHAnsi" w:hAnsiTheme="majorHAnsi" w:cstheme="majorHAnsi"/>
                                  <w:szCs w:val="20"/>
                                </w:rPr>
                                <w:t>Explore Quality Payment Program Measures</w:t>
                              </w:r>
                            </w:hyperlink>
                          </w:p>
                          <w:p w14:paraId="0D3B267D" w14:textId="77777777" w:rsidR="00E326C4" w:rsidRDefault="00E326C4" w:rsidP="00295678">
                            <w:pPr>
                              <w:spacing w:after="0" w:line="240" w:lineRule="auto"/>
                              <w:rPr>
                                <w:rFonts w:asciiTheme="majorHAnsi" w:hAnsiTheme="majorHAnsi" w:cstheme="majorHAnsi"/>
                                <w:szCs w:val="20"/>
                              </w:rPr>
                            </w:pPr>
                          </w:p>
                          <w:p w14:paraId="0606D5FF" w14:textId="612F5EBB" w:rsidR="00E326C4" w:rsidRDefault="00E326C4" w:rsidP="00295678">
                            <w:pPr>
                              <w:spacing w:after="0" w:line="240" w:lineRule="auto"/>
                              <w:rPr>
                                <w:rFonts w:asciiTheme="majorHAnsi" w:hAnsiTheme="majorHAnsi" w:cstheme="majorHAnsi"/>
                                <w:szCs w:val="20"/>
                              </w:rPr>
                            </w:pPr>
                            <w:hyperlink r:id="rId16" w:history="1">
                              <w:r w:rsidRPr="00E326C4">
                                <w:rPr>
                                  <w:rStyle w:val="Hyperlink"/>
                                  <w:rFonts w:asciiTheme="majorHAnsi" w:hAnsiTheme="majorHAnsi" w:cstheme="majorHAnsi"/>
                                  <w:szCs w:val="20"/>
                                </w:rPr>
                                <w:t>AMA Resources</w:t>
                              </w:r>
                            </w:hyperlink>
                          </w:p>
                          <w:p w14:paraId="7EE02DC5" w14:textId="77777777" w:rsidR="002219D0" w:rsidRDefault="002219D0" w:rsidP="00295678">
                            <w:pPr>
                              <w:spacing w:after="0" w:line="240" w:lineRule="auto"/>
                              <w:rPr>
                                <w:rFonts w:asciiTheme="majorHAnsi" w:hAnsiTheme="majorHAnsi" w:cstheme="majorHAnsi"/>
                                <w:szCs w:val="20"/>
                              </w:rPr>
                            </w:pPr>
                          </w:p>
                          <w:p w14:paraId="6AA67D86" w14:textId="2ECCE82A" w:rsidR="00E326C4" w:rsidRDefault="002219D0" w:rsidP="00295678">
                            <w:pPr>
                              <w:spacing w:after="0" w:line="240" w:lineRule="auto"/>
                              <w:rPr>
                                <w:rFonts w:asciiTheme="majorHAnsi" w:hAnsiTheme="majorHAnsi" w:cstheme="majorHAnsi"/>
                                <w:szCs w:val="20"/>
                              </w:rPr>
                            </w:pPr>
                            <w:hyperlink r:id="rId17" w:anchor="/" w:history="1">
                              <w:r w:rsidRPr="002219D0">
                                <w:rPr>
                                  <w:rStyle w:val="Hyperlink"/>
                                  <w:rFonts w:asciiTheme="majorHAnsi" w:hAnsiTheme="majorHAnsi" w:cstheme="majorHAnsi"/>
                                  <w:szCs w:val="20"/>
                                </w:rPr>
                                <w:t>AMA Payment Model Evaluation Tool</w:t>
                              </w:r>
                            </w:hyperlink>
                          </w:p>
                          <w:p w14:paraId="05F36948" w14:textId="77777777" w:rsidR="002219D0" w:rsidRDefault="002219D0" w:rsidP="00295678">
                            <w:pPr>
                              <w:spacing w:after="0" w:line="240" w:lineRule="auto"/>
                              <w:rPr>
                                <w:rFonts w:asciiTheme="majorHAnsi" w:hAnsiTheme="majorHAnsi" w:cstheme="majorHAnsi"/>
                                <w:szCs w:val="20"/>
                              </w:rPr>
                            </w:pPr>
                            <w:bookmarkStart w:id="1" w:name="_GoBack"/>
                            <w:bookmarkEnd w:id="1"/>
                          </w:p>
                          <w:p w14:paraId="4F591670" w14:textId="77777777" w:rsidR="00E326C4" w:rsidRDefault="00E326C4" w:rsidP="00295678">
                            <w:pPr>
                              <w:spacing w:after="0" w:line="240" w:lineRule="auto"/>
                              <w:rPr>
                                <w:rFonts w:asciiTheme="majorHAnsi" w:hAnsiTheme="majorHAnsi" w:cstheme="majorHAnsi"/>
                                <w:szCs w:val="20"/>
                              </w:rPr>
                            </w:pPr>
                            <w:hyperlink r:id="rId18" w:history="1">
                              <w:r w:rsidRPr="00E326C4">
                                <w:rPr>
                                  <w:rStyle w:val="Hyperlink"/>
                                  <w:rFonts w:asciiTheme="majorHAnsi" w:hAnsiTheme="majorHAnsi" w:cstheme="majorHAnsi"/>
                                  <w:szCs w:val="20"/>
                                </w:rPr>
                                <w:t>ISASS Resources</w:t>
                              </w:r>
                            </w:hyperlink>
                          </w:p>
                          <w:p w14:paraId="102A617D" w14:textId="77777777" w:rsidR="00E326C4" w:rsidRDefault="00E326C4" w:rsidP="00295678">
                            <w:pPr>
                              <w:spacing w:after="0" w:line="240" w:lineRule="auto"/>
                              <w:rPr>
                                <w:rFonts w:asciiTheme="majorHAnsi" w:hAnsiTheme="majorHAnsi" w:cstheme="majorHAnsi"/>
                                <w:szCs w:val="20"/>
                              </w:rPr>
                            </w:pPr>
                          </w:p>
                          <w:p w14:paraId="4B2FD8CA" w14:textId="27BEAC38" w:rsidR="00E326C4" w:rsidRPr="00584F4E" w:rsidRDefault="00E326C4" w:rsidP="00295678">
                            <w:pPr>
                              <w:spacing w:after="0" w:line="240" w:lineRule="auto"/>
                              <w:rPr>
                                <w:rFonts w:asciiTheme="majorHAnsi" w:hAnsiTheme="majorHAnsi" w:cstheme="majorHAnsi"/>
                                <w:szCs w:val="20"/>
                              </w:rPr>
                            </w:pPr>
                            <w:hyperlink r:id="rId19" w:history="1">
                              <w:r w:rsidRPr="00584F4E">
                                <w:rPr>
                                  <w:rStyle w:val="Hyperlink"/>
                                  <w:rFonts w:asciiTheme="majorHAnsi" w:hAnsiTheme="majorHAnsi" w:cstheme="majorHAnsi"/>
                                  <w:szCs w:val="20"/>
                                </w:rPr>
                                <w:t>Center for Healthcare Quality and Payment Reform</w:t>
                              </w:r>
                            </w:hyperlink>
                          </w:p>
                          <w:p w14:paraId="40A949D2" w14:textId="77777777" w:rsidR="00E326C4" w:rsidRPr="00584F4E" w:rsidRDefault="00E326C4" w:rsidP="00295678">
                            <w:pPr>
                              <w:spacing w:after="0" w:line="240" w:lineRule="auto"/>
                              <w:rPr>
                                <w:rFonts w:asciiTheme="majorHAnsi" w:hAnsiTheme="majorHAnsi" w:cstheme="majorHAnsi"/>
                                <w:szCs w:val="20"/>
                              </w:rPr>
                            </w:pPr>
                          </w:p>
                          <w:p w14:paraId="3981E5D1" w14:textId="2729EBB0" w:rsidR="00E326C4" w:rsidRPr="00584F4E" w:rsidRDefault="00E326C4" w:rsidP="00295678">
                            <w:pPr>
                              <w:spacing w:after="0" w:line="240" w:lineRule="auto"/>
                              <w:rPr>
                                <w:rFonts w:asciiTheme="majorHAnsi" w:hAnsiTheme="majorHAnsi" w:cstheme="majorHAnsi"/>
                                <w:szCs w:val="20"/>
                              </w:rPr>
                            </w:pPr>
                            <w:hyperlink r:id="rId20" w:history="1">
                              <w:r w:rsidRPr="00584F4E">
                                <w:rPr>
                                  <w:rStyle w:val="Hyperlink"/>
                                  <w:rFonts w:asciiTheme="majorHAnsi" w:hAnsiTheme="majorHAnsi" w:cstheme="majorHAnsi"/>
                                  <w:szCs w:val="20"/>
                                </w:rPr>
                                <w:t>A Guide to Physician-Focused Alternative Payment Models</w:t>
                              </w:r>
                            </w:hyperlink>
                          </w:p>
                          <w:p w14:paraId="1423D8EE" w14:textId="77777777" w:rsidR="00E326C4" w:rsidRPr="00584F4E" w:rsidRDefault="00E326C4" w:rsidP="00295678">
                            <w:pPr>
                              <w:spacing w:after="0" w:line="240" w:lineRule="auto"/>
                              <w:rPr>
                                <w:rFonts w:asciiTheme="majorHAnsi" w:hAnsiTheme="majorHAnsi" w:cstheme="majorHAnsi"/>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369pt;margin-top:4.4pt;width:207pt;height:4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" filled="f" stroked="f">
                <v:textbox>
                  <w:txbxContent>
                    <w:p w14:paraId="37EBF729" w14:textId="77777777" w:rsidR="00E326C4" w:rsidRPr="00956961" w:rsidRDefault="00E326C4" w:rsidP="002F6F95">
                      <w:pPr>
                        <w:pStyle w:val="Heading2"/>
                        <w:spacing w:before="0" w:after="0" w:line="240" w:lineRule="auto"/>
                        <w:rPr>
                          <w:color w:val="297FD5" w:themeColor="accent2"/>
                        </w:rPr>
                      </w:pPr>
                      <w:r w:rsidRPr="00956961">
                        <w:rPr>
                          <w:color w:val="297FD5" w:themeColor="accent2"/>
                        </w:rPr>
                        <w:t>Table of Contents</w:t>
                      </w:r>
                    </w:p>
                    <w:p w14:paraId="7275AC65" w14:textId="77777777" w:rsidR="00E326C4" w:rsidRPr="00FB51CF" w:rsidRDefault="00E326C4" w:rsidP="00FB51CF">
                      <w:pPr>
                        <w:pStyle w:val="Heading2"/>
                        <w:numPr>
                          <w:ilvl w:val="0"/>
                          <w:numId w:val="40"/>
                        </w:numPr>
                        <w:spacing w:before="0" w:after="0" w:line="240" w:lineRule="auto"/>
                        <w:rPr>
                          <w:rFonts w:cstheme="majorHAnsi"/>
                          <w:color w:val="auto"/>
                          <w:sz w:val="20"/>
                          <w:szCs w:val="20"/>
                        </w:rPr>
                      </w:pPr>
                      <w:r w:rsidRPr="00FB51CF">
                        <w:rPr>
                          <w:rFonts w:cstheme="majorHAnsi"/>
                          <w:color w:val="auto"/>
                          <w:sz w:val="20"/>
                          <w:szCs w:val="20"/>
                        </w:rPr>
                        <w:t>Overview</w:t>
                      </w:r>
                    </w:p>
                    <w:p w14:paraId="42296447" w14:textId="03C91E6C" w:rsidR="00E326C4" w:rsidRPr="00FB51CF" w:rsidRDefault="00E326C4" w:rsidP="00FB51CF">
                      <w:pPr>
                        <w:pStyle w:val="Heading2"/>
                        <w:numPr>
                          <w:ilvl w:val="0"/>
                          <w:numId w:val="40"/>
                        </w:numPr>
                        <w:spacing w:before="0" w:after="0" w:line="240" w:lineRule="auto"/>
                        <w:rPr>
                          <w:rFonts w:cstheme="majorHAnsi"/>
                          <w:color w:val="auto"/>
                          <w:sz w:val="20"/>
                          <w:szCs w:val="20"/>
                        </w:rPr>
                      </w:pPr>
                      <w:r w:rsidRPr="00FB51CF">
                        <w:rPr>
                          <w:rFonts w:cstheme="majorHAnsi"/>
                          <w:color w:val="auto"/>
                          <w:sz w:val="20"/>
                          <w:szCs w:val="20"/>
                        </w:rPr>
                        <w:t>MIPS</w:t>
                      </w:r>
                    </w:p>
                    <w:p w14:paraId="2A073E6A" w14:textId="72F241AB" w:rsidR="00E326C4" w:rsidRDefault="00E326C4" w:rsidP="00FB51CF">
                      <w:pPr>
                        <w:pStyle w:val="ListParagraph"/>
                        <w:numPr>
                          <w:ilvl w:val="0"/>
                          <w:numId w:val="40"/>
                        </w:numPr>
                        <w:rPr>
                          <w:rFonts w:asciiTheme="majorHAnsi" w:hAnsiTheme="majorHAnsi" w:cstheme="majorHAnsi"/>
                          <w:sz w:val="20"/>
                          <w:szCs w:val="20"/>
                        </w:rPr>
                      </w:pPr>
                      <w:r w:rsidRPr="00FB51CF">
                        <w:rPr>
                          <w:rFonts w:asciiTheme="majorHAnsi" w:hAnsiTheme="majorHAnsi" w:cstheme="majorHAnsi"/>
                          <w:sz w:val="20"/>
                          <w:szCs w:val="20"/>
                        </w:rPr>
                        <w:t>Alternative Payment Models</w:t>
                      </w:r>
                    </w:p>
                    <w:p w14:paraId="02A2E07F" w14:textId="335F5118" w:rsidR="00E326C4" w:rsidRPr="000E6F6E" w:rsidRDefault="00E326C4" w:rsidP="000E6F6E">
                      <w:pPr>
                        <w:pStyle w:val="ListParagraph"/>
                        <w:numPr>
                          <w:ilvl w:val="0"/>
                          <w:numId w:val="40"/>
                        </w:numPr>
                        <w:rPr>
                          <w:rFonts w:ascii="Arial" w:hAnsi="Arial" w:cs="Arial"/>
                          <w:sz w:val="20"/>
                          <w:szCs w:val="20"/>
                        </w:rPr>
                      </w:pPr>
                      <w:r w:rsidRPr="000E6F6E">
                        <w:rPr>
                          <w:rFonts w:ascii="Arial" w:hAnsi="Arial" w:cs="Arial"/>
                          <w:iCs/>
                          <w:sz w:val="20"/>
                          <w:szCs w:val="20"/>
                        </w:rPr>
                        <w:t>Physician Focused Payment Models</w:t>
                      </w:r>
                    </w:p>
                    <w:p w14:paraId="38D454F0" w14:textId="44CB5EEB" w:rsidR="00E326C4" w:rsidRPr="000E6F6E" w:rsidRDefault="00E326C4" w:rsidP="000E6F6E">
                      <w:pPr>
                        <w:pStyle w:val="ListParagraph"/>
                        <w:numPr>
                          <w:ilvl w:val="0"/>
                          <w:numId w:val="40"/>
                        </w:numPr>
                        <w:rPr>
                          <w:rFonts w:ascii="Arial" w:hAnsi="Arial" w:cs="Arial"/>
                          <w:sz w:val="20"/>
                          <w:szCs w:val="20"/>
                        </w:rPr>
                      </w:pPr>
                      <w:r>
                        <w:rPr>
                          <w:rFonts w:ascii="Arial" w:hAnsi="Arial" w:cs="Arial"/>
                          <w:iCs/>
                          <w:sz w:val="20"/>
                          <w:szCs w:val="20"/>
                        </w:rPr>
                        <w:t>Next Steps</w:t>
                      </w:r>
                    </w:p>
                    <w:p w14:paraId="7C05ABA5" w14:textId="77777777" w:rsidR="00E326C4" w:rsidRPr="00FB51CF" w:rsidRDefault="00E326C4" w:rsidP="00FB51CF">
                      <w:pPr>
                        <w:spacing w:after="0" w:line="240" w:lineRule="auto"/>
                        <w:rPr>
                          <w:rFonts w:asciiTheme="majorHAnsi" w:hAnsiTheme="majorHAnsi" w:cstheme="majorHAnsi"/>
                          <w:color w:val="auto"/>
                          <w:szCs w:val="20"/>
                        </w:rPr>
                      </w:pPr>
                    </w:p>
                    <w:p w14:paraId="24924B85" w14:textId="213FD89A" w:rsidR="00E326C4" w:rsidRPr="00956961" w:rsidRDefault="00E326C4" w:rsidP="002F6F95">
                      <w:pPr>
                        <w:pStyle w:val="Heading2"/>
                        <w:spacing w:before="0" w:after="0" w:line="240" w:lineRule="auto"/>
                        <w:rPr>
                          <w:rFonts w:cstheme="majorHAnsi"/>
                          <w:color w:val="297FD5" w:themeColor="accent2"/>
                        </w:rPr>
                      </w:pPr>
                      <w:r>
                        <w:rPr>
                          <w:rFonts w:cstheme="majorHAnsi"/>
                          <w:color w:val="297FD5" w:themeColor="accent2"/>
                        </w:rPr>
                        <w:t>Next Steps</w:t>
                      </w:r>
                    </w:p>
                    <w:p w14:paraId="7B725A0D" w14:textId="0BA96510" w:rsidR="00E326C4" w:rsidRDefault="00E326C4" w:rsidP="002F6F95">
                      <w:pPr>
                        <w:pStyle w:val="Heading2"/>
                        <w:spacing w:before="0" w:after="0" w:line="240" w:lineRule="auto"/>
                        <w:rPr>
                          <w:color w:val="auto"/>
                          <w:sz w:val="22"/>
                          <w:szCs w:val="22"/>
                        </w:rPr>
                      </w:pPr>
                      <w:r w:rsidRPr="000E6F6E">
                        <w:rPr>
                          <w:color w:val="auto"/>
                          <w:sz w:val="22"/>
                          <w:szCs w:val="22"/>
                        </w:rPr>
                        <w:t>CMS is accepting comments on the final rule at</w:t>
                      </w:r>
                      <w:r w:rsidRPr="00162C18">
                        <w:rPr>
                          <w:sz w:val="22"/>
                          <w:szCs w:val="22"/>
                        </w:rPr>
                        <w:t xml:space="preserve"> </w:t>
                      </w:r>
                      <w:hyperlink r:id="rId21" w:history="1">
                        <w:r>
                          <w:rPr>
                            <w:rStyle w:val="Hyperlink"/>
                            <w:sz w:val="22"/>
                            <w:szCs w:val="22"/>
                          </w:rPr>
                          <w:t>Regulations.gov</w:t>
                        </w:r>
                      </w:hyperlink>
                      <w:r w:rsidRPr="00162C18">
                        <w:rPr>
                          <w:sz w:val="22"/>
                          <w:szCs w:val="22"/>
                        </w:rPr>
                        <w:t xml:space="preserve"> </w:t>
                      </w:r>
                      <w:r w:rsidRPr="000E6F6E">
                        <w:rPr>
                          <w:color w:val="auto"/>
                          <w:sz w:val="22"/>
                          <w:szCs w:val="22"/>
                        </w:rPr>
                        <w:t xml:space="preserve">until December 19, 2016. The Quality Payment Program takes effect January 1, 2017. </w:t>
                      </w:r>
                    </w:p>
                    <w:p w14:paraId="24B1B781" w14:textId="77777777" w:rsidR="00E326C4" w:rsidRDefault="00E326C4" w:rsidP="002F6F95">
                      <w:pPr>
                        <w:pStyle w:val="Heading2"/>
                        <w:spacing w:before="0" w:after="0" w:line="240" w:lineRule="auto"/>
                        <w:rPr>
                          <w:rFonts w:cstheme="majorHAnsi"/>
                          <w:color w:val="297FD5" w:themeColor="accent2"/>
                        </w:rPr>
                      </w:pPr>
                    </w:p>
                    <w:p w14:paraId="6CF5AC6A" w14:textId="44EAA9CA" w:rsidR="00E326C4" w:rsidRDefault="00E326C4" w:rsidP="002F6F95">
                      <w:pPr>
                        <w:pStyle w:val="Heading2"/>
                        <w:spacing w:before="0" w:after="0" w:line="240" w:lineRule="auto"/>
                        <w:rPr>
                          <w:rFonts w:cstheme="majorHAnsi"/>
                          <w:color w:val="297FD5" w:themeColor="accent2"/>
                        </w:rPr>
                      </w:pPr>
                      <w:r>
                        <w:rPr>
                          <w:rFonts w:cstheme="majorHAnsi"/>
                          <w:color w:val="297FD5" w:themeColor="accent2"/>
                        </w:rPr>
                        <w:t xml:space="preserve">Additional </w:t>
                      </w:r>
                      <w:r w:rsidRPr="00956961">
                        <w:rPr>
                          <w:rFonts w:cstheme="majorHAnsi"/>
                          <w:color w:val="297FD5" w:themeColor="accent2"/>
                        </w:rPr>
                        <w:t>Resources</w:t>
                      </w:r>
                    </w:p>
                    <w:p w14:paraId="1F006AAB" w14:textId="5CEBDE27" w:rsidR="00E326C4" w:rsidRDefault="00E326C4" w:rsidP="00295678">
                      <w:pPr>
                        <w:spacing w:after="0" w:line="240" w:lineRule="auto"/>
                        <w:rPr>
                          <w:rFonts w:asciiTheme="majorHAnsi" w:hAnsiTheme="majorHAnsi" w:cstheme="majorHAnsi"/>
                          <w:szCs w:val="20"/>
                        </w:rPr>
                      </w:pPr>
                      <w:hyperlink r:id="rId22" w:history="1">
                        <w:r w:rsidRPr="00240BDC">
                          <w:rPr>
                            <w:rStyle w:val="Hyperlink"/>
                            <w:rFonts w:asciiTheme="majorHAnsi" w:hAnsiTheme="majorHAnsi" w:cstheme="majorHAnsi"/>
                            <w:szCs w:val="20"/>
                          </w:rPr>
                          <w:t>MACRA Legislation</w:t>
                        </w:r>
                      </w:hyperlink>
                    </w:p>
                    <w:p w14:paraId="58E1988A" w14:textId="77777777" w:rsidR="00E326C4" w:rsidRPr="00584F4E" w:rsidRDefault="00E326C4" w:rsidP="00295678">
                      <w:pPr>
                        <w:spacing w:after="0" w:line="240" w:lineRule="auto"/>
                        <w:rPr>
                          <w:rFonts w:asciiTheme="majorHAnsi" w:hAnsiTheme="majorHAnsi" w:cstheme="majorHAnsi"/>
                          <w:szCs w:val="20"/>
                        </w:rPr>
                      </w:pPr>
                    </w:p>
                    <w:p w14:paraId="3501000A" w14:textId="77777777" w:rsidR="00E326C4" w:rsidRDefault="00E326C4" w:rsidP="00295678">
                      <w:pPr>
                        <w:spacing w:after="0" w:line="240" w:lineRule="auto"/>
                        <w:rPr>
                          <w:rFonts w:asciiTheme="majorHAnsi" w:hAnsiTheme="majorHAnsi" w:cstheme="majorHAnsi"/>
                          <w:szCs w:val="20"/>
                        </w:rPr>
                      </w:pPr>
                      <w:hyperlink r:id="rId23" w:history="1">
                        <w:r w:rsidRPr="00240BDC">
                          <w:rPr>
                            <w:rStyle w:val="Hyperlink"/>
                            <w:rFonts w:asciiTheme="majorHAnsi" w:hAnsiTheme="majorHAnsi" w:cstheme="majorHAnsi"/>
                            <w:szCs w:val="20"/>
                          </w:rPr>
                          <w:t>Final Rule</w:t>
                        </w:r>
                      </w:hyperlink>
                    </w:p>
                    <w:p w14:paraId="61A5C8D0" w14:textId="77777777" w:rsidR="00E326C4" w:rsidRDefault="00E326C4" w:rsidP="00295678">
                      <w:pPr>
                        <w:spacing w:after="0" w:line="240" w:lineRule="auto"/>
                        <w:rPr>
                          <w:rFonts w:asciiTheme="majorHAnsi" w:hAnsiTheme="majorHAnsi" w:cstheme="majorHAnsi"/>
                          <w:szCs w:val="20"/>
                        </w:rPr>
                      </w:pPr>
                    </w:p>
                    <w:p w14:paraId="106C6F6A" w14:textId="2433A878" w:rsidR="00E326C4" w:rsidRDefault="00E326C4" w:rsidP="00295678">
                      <w:pPr>
                        <w:spacing w:after="0" w:line="240" w:lineRule="auto"/>
                        <w:rPr>
                          <w:rFonts w:asciiTheme="majorHAnsi" w:hAnsiTheme="majorHAnsi" w:cstheme="majorHAnsi"/>
                          <w:szCs w:val="20"/>
                        </w:rPr>
                      </w:pPr>
                      <w:hyperlink r:id="rId24" w:history="1">
                        <w:r w:rsidRPr="00240BDC">
                          <w:rPr>
                            <w:rStyle w:val="Hyperlink"/>
                            <w:rFonts w:asciiTheme="majorHAnsi" w:hAnsiTheme="majorHAnsi" w:cstheme="majorHAnsi"/>
                            <w:szCs w:val="20"/>
                          </w:rPr>
                          <w:t>CMS Executive Summary of Final Rule</w:t>
                        </w:r>
                      </w:hyperlink>
                    </w:p>
                    <w:p w14:paraId="3015B5DF" w14:textId="77777777" w:rsidR="00E326C4" w:rsidRPr="00584F4E" w:rsidRDefault="00E326C4" w:rsidP="00295678">
                      <w:pPr>
                        <w:spacing w:after="0" w:line="240" w:lineRule="auto"/>
                        <w:rPr>
                          <w:rFonts w:asciiTheme="majorHAnsi" w:hAnsiTheme="majorHAnsi" w:cstheme="majorHAnsi"/>
                          <w:szCs w:val="20"/>
                        </w:rPr>
                      </w:pPr>
                    </w:p>
                    <w:p w14:paraId="3E42F0D6" w14:textId="0B2EDAF3" w:rsidR="00E326C4" w:rsidRDefault="00E326C4" w:rsidP="00295678">
                      <w:pPr>
                        <w:spacing w:after="0" w:line="240" w:lineRule="auto"/>
                        <w:rPr>
                          <w:rFonts w:asciiTheme="majorHAnsi" w:hAnsiTheme="majorHAnsi" w:cstheme="majorHAnsi"/>
                          <w:szCs w:val="20"/>
                        </w:rPr>
                      </w:pPr>
                      <w:hyperlink r:id="rId25" w:history="1">
                        <w:r w:rsidRPr="00584F4E">
                          <w:rPr>
                            <w:rStyle w:val="Hyperlink"/>
                            <w:rFonts w:asciiTheme="majorHAnsi" w:hAnsiTheme="majorHAnsi" w:cstheme="majorHAnsi"/>
                            <w:szCs w:val="20"/>
                          </w:rPr>
                          <w:t>CMS Slide Presentation</w:t>
                        </w:r>
                      </w:hyperlink>
                      <w:r w:rsidRPr="00584F4E">
                        <w:rPr>
                          <w:rFonts w:asciiTheme="majorHAnsi" w:hAnsiTheme="majorHAnsi" w:cstheme="majorHAnsi"/>
                          <w:szCs w:val="20"/>
                        </w:rPr>
                        <w:t xml:space="preserve"> </w:t>
                      </w:r>
                    </w:p>
                    <w:p w14:paraId="4BEEEB7A" w14:textId="77777777" w:rsidR="00E326C4" w:rsidRPr="00584F4E" w:rsidRDefault="00E326C4" w:rsidP="00295678">
                      <w:pPr>
                        <w:spacing w:after="0" w:line="240" w:lineRule="auto"/>
                        <w:rPr>
                          <w:rFonts w:asciiTheme="majorHAnsi" w:hAnsiTheme="majorHAnsi" w:cstheme="majorHAnsi"/>
                          <w:szCs w:val="20"/>
                        </w:rPr>
                      </w:pPr>
                    </w:p>
                    <w:p w14:paraId="75AE6D30" w14:textId="77777777" w:rsidR="00E326C4" w:rsidRDefault="00E326C4" w:rsidP="00295678">
                      <w:pPr>
                        <w:spacing w:after="0" w:line="240" w:lineRule="auto"/>
                        <w:rPr>
                          <w:rFonts w:asciiTheme="majorHAnsi" w:hAnsiTheme="majorHAnsi" w:cstheme="majorHAnsi"/>
                          <w:szCs w:val="20"/>
                        </w:rPr>
                      </w:pPr>
                      <w:hyperlink r:id="rId26" w:history="1">
                        <w:r w:rsidRPr="00240BDC">
                          <w:rPr>
                            <w:rStyle w:val="Hyperlink"/>
                            <w:rFonts w:asciiTheme="majorHAnsi" w:hAnsiTheme="majorHAnsi" w:cstheme="majorHAnsi"/>
                            <w:szCs w:val="20"/>
                          </w:rPr>
                          <w:t>CMS Quality Payment Program Website</w:t>
                        </w:r>
                      </w:hyperlink>
                    </w:p>
                    <w:p w14:paraId="0FB51582" w14:textId="77777777" w:rsidR="00E326C4" w:rsidRDefault="00E326C4" w:rsidP="00295678">
                      <w:pPr>
                        <w:spacing w:after="0" w:line="240" w:lineRule="auto"/>
                        <w:rPr>
                          <w:rFonts w:asciiTheme="majorHAnsi" w:hAnsiTheme="majorHAnsi" w:cstheme="majorHAnsi"/>
                          <w:szCs w:val="20"/>
                        </w:rPr>
                      </w:pPr>
                    </w:p>
                    <w:p w14:paraId="27CC7B64" w14:textId="1CEEB8FB" w:rsidR="00E326C4" w:rsidRDefault="00E326C4" w:rsidP="00295678">
                      <w:pPr>
                        <w:spacing w:after="0" w:line="240" w:lineRule="auto"/>
                        <w:rPr>
                          <w:rFonts w:asciiTheme="majorHAnsi" w:hAnsiTheme="majorHAnsi" w:cstheme="majorHAnsi"/>
                          <w:szCs w:val="20"/>
                        </w:rPr>
                      </w:pPr>
                      <w:hyperlink r:id="rId27" w:history="1">
                        <w:r w:rsidRPr="00E326C4">
                          <w:rPr>
                            <w:rStyle w:val="Hyperlink"/>
                            <w:rFonts w:asciiTheme="majorHAnsi" w:hAnsiTheme="majorHAnsi" w:cstheme="majorHAnsi"/>
                            <w:szCs w:val="20"/>
                          </w:rPr>
                          <w:t>Explore Quality Payment Program Measures</w:t>
                        </w:r>
                      </w:hyperlink>
                    </w:p>
                    <w:p w14:paraId="0D3B267D" w14:textId="77777777" w:rsidR="00E326C4" w:rsidRDefault="00E326C4" w:rsidP="00295678">
                      <w:pPr>
                        <w:spacing w:after="0" w:line="240" w:lineRule="auto"/>
                        <w:rPr>
                          <w:rFonts w:asciiTheme="majorHAnsi" w:hAnsiTheme="majorHAnsi" w:cstheme="majorHAnsi"/>
                          <w:szCs w:val="20"/>
                        </w:rPr>
                      </w:pPr>
                    </w:p>
                    <w:p w14:paraId="0606D5FF" w14:textId="612F5EBB" w:rsidR="00E326C4" w:rsidRDefault="00E326C4" w:rsidP="00295678">
                      <w:pPr>
                        <w:spacing w:after="0" w:line="240" w:lineRule="auto"/>
                        <w:rPr>
                          <w:rFonts w:asciiTheme="majorHAnsi" w:hAnsiTheme="majorHAnsi" w:cstheme="majorHAnsi"/>
                          <w:szCs w:val="20"/>
                        </w:rPr>
                      </w:pPr>
                      <w:hyperlink r:id="rId28" w:history="1">
                        <w:r w:rsidRPr="00E326C4">
                          <w:rPr>
                            <w:rStyle w:val="Hyperlink"/>
                            <w:rFonts w:asciiTheme="majorHAnsi" w:hAnsiTheme="majorHAnsi" w:cstheme="majorHAnsi"/>
                            <w:szCs w:val="20"/>
                          </w:rPr>
                          <w:t>AMA Resources</w:t>
                        </w:r>
                      </w:hyperlink>
                    </w:p>
                    <w:p w14:paraId="7EE02DC5" w14:textId="77777777" w:rsidR="002219D0" w:rsidRDefault="002219D0" w:rsidP="00295678">
                      <w:pPr>
                        <w:spacing w:after="0" w:line="240" w:lineRule="auto"/>
                        <w:rPr>
                          <w:rFonts w:asciiTheme="majorHAnsi" w:hAnsiTheme="majorHAnsi" w:cstheme="majorHAnsi"/>
                          <w:szCs w:val="20"/>
                        </w:rPr>
                      </w:pPr>
                    </w:p>
                    <w:p w14:paraId="6AA67D86" w14:textId="2ECCE82A" w:rsidR="00E326C4" w:rsidRDefault="002219D0" w:rsidP="00295678">
                      <w:pPr>
                        <w:spacing w:after="0" w:line="240" w:lineRule="auto"/>
                        <w:rPr>
                          <w:rFonts w:asciiTheme="majorHAnsi" w:hAnsiTheme="majorHAnsi" w:cstheme="majorHAnsi"/>
                          <w:szCs w:val="20"/>
                        </w:rPr>
                      </w:pPr>
                      <w:hyperlink r:id="rId29" w:anchor="/" w:history="1">
                        <w:r w:rsidRPr="002219D0">
                          <w:rPr>
                            <w:rStyle w:val="Hyperlink"/>
                            <w:rFonts w:asciiTheme="majorHAnsi" w:hAnsiTheme="majorHAnsi" w:cstheme="majorHAnsi"/>
                            <w:szCs w:val="20"/>
                          </w:rPr>
                          <w:t>AMA Payment Model Evaluation Tool</w:t>
                        </w:r>
                      </w:hyperlink>
                    </w:p>
                    <w:p w14:paraId="05F36948" w14:textId="77777777" w:rsidR="002219D0" w:rsidRDefault="002219D0" w:rsidP="00295678">
                      <w:pPr>
                        <w:spacing w:after="0" w:line="240" w:lineRule="auto"/>
                        <w:rPr>
                          <w:rFonts w:asciiTheme="majorHAnsi" w:hAnsiTheme="majorHAnsi" w:cstheme="majorHAnsi"/>
                          <w:szCs w:val="20"/>
                        </w:rPr>
                      </w:pPr>
                      <w:bookmarkStart w:id="2" w:name="_GoBack"/>
                      <w:bookmarkEnd w:id="2"/>
                    </w:p>
                    <w:p w14:paraId="4F591670" w14:textId="77777777" w:rsidR="00E326C4" w:rsidRDefault="00E326C4" w:rsidP="00295678">
                      <w:pPr>
                        <w:spacing w:after="0" w:line="240" w:lineRule="auto"/>
                        <w:rPr>
                          <w:rFonts w:asciiTheme="majorHAnsi" w:hAnsiTheme="majorHAnsi" w:cstheme="majorHAnsi"/>
                          <w:szCs w:val="20"/>
                        </w:rPr>
                      </w:pPr>
                      <w:hyperlink r:id="rId30" w:history="1">
                        <w:r w:rsidRPr="00E326C4">
                          <w:rPr>
                            <w:rStyle w:val="Hyperlink"/>
                            <w:rFonts w:asciiTheme="majorHAnsi" w:hAnsiTheme="majorHAnsi" w:cstheme="majorHAnsi"/>
                            <w:szCs w:val="20"/>
                          </w:rPr>
                          <w:t>ISASS Resources</w:t>
                        </w:r>
                      </w:hyperlink>
                    </w:p>
                    <w:p w14:paraId="102A617D" w14:textId="77777777" w:rsidR="00E326C4" w:rsidRDefault="00E326C4" w:rsidP="00295678">
                      <w:pPr>
                        <w:spacing w:after="0" w:line="240" w:lineRule="auto"/>
                        <w:rPr>
                          <w:rFonts w:asciiTheme="majorHAnsi" w:hAnsiTheme="majorHAnsi" w:cstheme="majorHAnsi"/>
                          <w:szCs w:val="20"/>
                        </w:rPr>
                      </w:pPr>
                    </w:p>
                    <w:p w14:paraId="4B2FD8CA" w14:textId="27BEAC38" w:rsidR="00E326C4" w:rsidRPr="00584F4E" w:rsidRDefault="00E326C4" w:rsidP="00295678">
                      <w:pPr>
                        <w:spacing w:after="0" w:line="240" w:lineRule="auto"/>
                        <w:rPr>
                          <w:rFonts w:asciiTheme="majorHAnsi" w:hAnsiTheme="majorHAnsi" w:cstheme="majorHAnsi"/>
                          <w:szCs w:val="20"/>
                        </w:rPr>
                      </w:pPr>
                      <w:hyperlink r:id="rId31" w:history="1">
                        <w:r w:rsidRPr="00584F4E">
                          <w:rPr>
                            <w:rStyle w:val="Hyperlink"/>
                            <w:rFonts w:asciiTheme="majorHAnsi" w:hAnsiTheme="majorHAnsi" w:cstheme="majorHAnsi"/>
                            <w:szCs w:val="20"/>
                          </w:rPr>
                          <w:t>Center for Healthcare Quality and Payment Reform</w:t>
                        </w:r>
                      </w:hyperlink>
                    </w:p>
                    <w:p w14:paraId="40A949D2" w14:textId="77777777" w:rsidR="00E326C4" w:rsidRPr="00584F4E" w:rsidRDefault="00E326C4" w:rsidP="00295678">
                      <w:pPr>
                        <w:spacing w:after="0" w:line="240" w:lineRule="auto"/>
                        <w:rPr>
                          <w:rFonts w:asciiTheme="majorHAnsi" w:hAnsiTheme="majorHAnsi" w:cstheme="majorHAnsi"/>
                          <w:szCs w:val="20"/>
                        </w:rPr>
                      </w:pPr>
                    </w:p>
                    <w:p w14:paraId="3981E5D1" w14:textId="2729EBB0" w:rsidR="00E326C4" w:rsidRPr="00584F4E" w:rsidRDefault="00E326C4" w:rsidP="00295678">
                      <w:pPr>
                        <w:spacing w:after="0" w:line="240" w:lineRule="auto"/>
                        <w:rPr>
                          <w:rFonts w:asciiTheme="majorHAnsi" w:hAnsiTheme="majorHAnsi" w:cstheme="majorHAnsi"/>
                          <w:szCs w:val="20"/>
                        </w:rPr>
                      </w:pPr>
                      <w:hyperlink r:id="rId32" w:history="1">
                        <w:r w:rsidRPr="00584F4E">
                          <w:rPr>
                            <w:rStyle w:val="Hyperlink"/>
                            <w:rFonts w:asciiTheme="majorHAnsi" w:hAnsiTheme="majorHAnsi" w:cstheme="majorHAnsi"/>
                            <w:szCs w:val="20"/>
                          </w:rPr>
                          <w:t>A Guide to Physician-Focused Alternative Payment Models</w:t>
                        </w:r>
                      </w:hyperlink>
                    </w:p>
                    <w:p w14:paraId="1423D8EE" w14:textId="77777777" w:rsidR="00E326C4" w:rsidRPr="00584F4E" w:rsidRDefault="00E326C4" w:rsidP="00295678">
                      <w:pPr>
                        <w:spacing w:after="0" w:line="240" w:lineRule="auto"/>
                        <w:rPr>
                          <w:rFonts w:asciiTheme="majorHAnsi" w:hAnsiTheme="majorHAnsi" w:cstheme="majorHAnsi"/>
                          <w:szCs w:val="20"/>
                        </w:rP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15FA6F4" wp14:editId="356EDCB4">
                <wp:simplePos x="0" y="0"/>
                <wp:positionH relativeFrom="column">
                  <wp:posOffset>-114300</wp:posOffset>
                </wp:positionH>
                <wp:positionV relativeFrom="paragraph">
                  <wp:posOffset>1905</wp:posOffset>
                </wp:positionV>
                <wp:extent cx="4686300" cy="7032625"/>
                <wp:effectExtent l="0" t="0" r="0" b="3175"/>
                <wp:wrapSquare wrapText="bothSides"/>
                <wp:docPr id="1" name="Text Box 1"/>
                <wp:cNvGraphicFramePr/>
                <a:graphic xmlns:a="http://schemas.openxmlformats.org/drawingml/2006/main">
                  <a:graphicData uri="http://schemas.microsoft.com/office/word/2010/wordprocessingShape">
                    <wps:wsp>
                      <wps:cNvSpPr txBox="1"/>
                      <wps:spPr>
                        <a:xfrm>
                          <a:off x="0" y="0"/>
                          <a:ext cx="4686300" cy="70326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58C086" w14:textId="77777777" w:rsidR="00E326C4" w:rsidRPr="000E6F6E" w:rsidRDefault="00E326C4" w:rsidP="000E6F6E">
                            <w:pPr>
                              <w:pStyle w:val="Heading1"/>
                              <w:spacing w:before="0" w:after="0" w:line="240" w:lineRule="auto"/>
                            </w:pPr>
                            <w:r w:rsidRPr="000E6F6E">
                              <w:t>Overview</w:t>
                            </w:r>
                          </w:p>
                          <w:p w14:paraId="177C16DA" w14:textId="77777777" w:rsidR="00E326C4" w:rsidRDefault="00E326C4" w:rsidP="000E6F6E">
                            <w:pPr>
                              <w:spacing w:after="0" w:line="240" w:lineRule="auto"/>
                              <w:rPr>
                                <w:color w:val="auto"/>
                                <w:sz w:val="22"/>
                                <w:szCs w:val="22"/>
                                <w:lang w:eastAsia="ja-JP"/>
                              </w:rPr>
                            </w:pPr>
                            <w:r w:rsidRPr="000E6F6E">
                              <w:rPr>
                                <w:color w:val="auto"/>
                                <w:sz w:val="22"/>
                                <w:szCs w:val="22"/>
                              </w:rPr>
                              <w:t xml:space="preserve">On October 14, 2016, the Centers for Medicare and Medicaid Services (CMS) released a final rule to begin implementing the Medicare Access &amp; CHIP Reauthorization Act of 2015 (MACRA). MACRA was bipartisan legislation signed into law in the spring of 2015 to permanently repeal the Sustainable Growth Rate (SGR), streamline quality reporting programs, and provide incentive payments for participation in advanced alternative payment models. The final rule establishes the framework for the umbrella Quality Payment Program (QPP) and includes details on </w:t>
                            </w:r>
                            <w:r w:rsidRPr="000E6F6E">
                              <w:rPr>
                                <w:color w:val="auto"/>
                                <w:sz w:val="22"/>
                                <w:szCs w:val="22"/>
                                <w:lang w:eastAsia="ja-JP"/>
                              </w:rPr>
                              <w:t>the two new tracks for Medicare payment: Merit-Based Incentive Payment System (MIPS) and Advanced Alternative Payment Models (Advanced APMs).</w:t>
                            </w:r>
                          </w:p>
                          <w:p w14:paraId="64B59C53" w14:textId="77777777" w:rsidR="00E326C4" w:rsidRPr="000E6F6E" w:rsidRDefault="00E326C4" w:rsidP="000E6F6E">
                            <w:pPr>
                              <w:spacing w:after="0" w:line="240" w:lineRule="auto"/>
                              <w:rPr>
                                <w:color w:val="auto"/>
                                <w:sz w:val="22"/>
                                <w:szCs w:val="22"/>
                              </w:rPr>
                            </w:pPr>
                          </w:p>
                          <w:p w14:paraId="2D8EA0AA" w14:textId="77777777" w:rsidR="00E326C4" w:rsidRPr="000E6F6E" w:rsidRDefault="00E326C4" w:rsidP="000E6F6E">
                            <w:pPr>
                              <w:spacing w:after="0" w:line="240" w:lineRule="auto"/>
                              <w:rPr>
                                <w:color w:val="auto"/>
                                <w:sz w:val="22"/>
                                <w:szCs w:val="22"/>
                                <w:u w:val="single"/>
                              </w:rPr>
                            </w:pPr>
                            <w:r w:rsidRPr="000E6F6E">
                              <w:rPr>
                                <w:color w:val="auto"/>
                                <w:sz w:val="22"/>
                                <w:szCs w:val="22"/>
                                <w:u w:val="single"/>
                              </w:rPr>
                              <w:t>Goals: Value-Based Payments and Alternative Payment Models in Medicare</w:t>
                            </w:r>
                          </w:p>
                          <w:p w14:paraId="53B676F8" w14:textId="77777777" w:rsidR="00E326C4" w:rsidRPr="000E6F6E" w:rsidRDefault="00E326C4" w:rsidP="000E6F6E">
                            <w:pPr>
                              <w:pStyle w:val="ListParagraph"/>
                              <w:numPr>
                                <w:ilvl w:val="0"/>
                                <w:numId w:val="15"/>
                              </w:numPr>
                              <w:ind w:left="360"/>
                              <w:rPr>
                                <w:sz w:val="22"/>
                                <w:szCs w:val="22"/>
                              </w:rPr>
                            </w:pPr>
                            <w:r w:rsidRPr="000E6F6E">
                              <w:rPr>
                                <w:sz w:val="22"/>
                                <w:szCs w:val="22"/>
                              </w:rPr>
                              <w:t>30 percent of Medicare payments tied to quality or value through alternative payment models by the end of 2016 and 50 percent by the end of 2018 (Note: The 2016 goal has already been achieved.)</w:t>
                            </w:r>
                          </w:p>
                          <w:p w14:paraId="19FEE070" w14:textId="77777777" w:rsidR="00E326C4" w:rsidRPr="000E6F6E" w:rsidRDefault="00E326C4" w:rsidP="000E6F6E">
                            <w:pPr>
                              <w:pStyle w:val="ListParagraph"/>
                              <w:numPr>
                                <w:ilvl w:val="0"/>
                                <w:numId w:val="15"/>
                              </w:numPr>
                              <w:ind w:left="360"/>
                              <w:rPr>
                                <w:sz w:val="22"/>
                                <w:szCs w:val="22"/>
                              </w:rPr>
                            </w:pPr>
                            <w:r w:rsidRPr="000E6F6E">
                              <w:rPr>
                                <w:sz w:val="22"/>
                                <w:szCs w:val="22"/>
                              </w:rPr>
                              <w:t>85 percent of Medicare fee-for-service payment tied to quality or value by the end of 2016 and 90 percent by the end of 2018</w:t>
                            </w:r>
                          </w:p>
                          <w:p w14:paraId="61F4E215" w14:textId="77777777" w:rsidR="00E326C4" w:rsidRPr="000E6F6E" w:rsidRDefault="00E326C4" w:rsidP="000E6F6E">
                            <w:pPr>
                              <w:pStyle w:val="ListParagraph"/>
                              <w:ind w:left="360"/>
                              <w:rPr>
                                <w:sz w:val="22"/>
                                <w:szCs w:val="22"/>
                              </w:rPr>
                            </w:pPr>
                          </w:p>
                          <w:p w14:paraId="0A921EB7" w14:textId="77777777" w:rsidR="00E326C4" w:rsidRPr="000E6F6E" w:rsidRDefault="00E326C4" w:rsidP="000E6F6E">
                            <w:pPr>
                              <w:spacing w:after="0" w:line="240" w:lineRule="auto"/>
                              <w:rPr>
                                <w:color w:val="auto"/>
                                <w:sz w:val="22"/>
                                <w:szCs w:val="22"/>
                                <w:u w:val="single"/>
                              </w:rPr>
                            </w:pPr>
                            <w:r w:rsidRPr="000E6F6E">
                              <w:rPr>
                                <w:color w:val="auto"/>
                                <w:sz w:val="22"/>
                                <w:szCs w:val="22"/>
                                <w:u w:val="single"/>
                              </w:rPr>
                              <w:t>Current System</w:t>
                            </w:r>
                          </w:p>
                          <w:p w14:paraId="22B11937" w14:textId="77777777" w:rsidR="00E326C4" w:rsidRPr="000E6F6E" w:rsidRDefault="00E326C4" w:rsidP="000E6F6E">
                            <w:pPr>
                              <w:pStyle w:val="ListParagraph"/>
                              <w:numPr>
                                <w:ilvl w:val="0"/>
                                <w:numId w:val="16"/>
                              </w:numPr>
                              <w:rPr>
                                <w:sz w:val="22"/>
                                <w:szCs w:val="22"/>
                              </w:rPr>
                            </w:pPr>
                            <w:r w:rsidRPr="000E6F6E">
                              <w:rPr>
                                <w:sz w:val="22"/>
                                <w:szCs w:val="22"/>
                              </w:rPr>
                              <w:t>Fee-for-service model - paying for the quantity of services performed</w:t>
                            </w:r>
                          </w:p>
                          <w:p w14:paraId="7F21186F" w14:textId="77777777" w:rsidR="00E326C4" w:rsidRPr="000E6F6E" w:rsidRDefault="00E326C4" w:rsidP="000E6F6E">
                            <w:pPr>
                              <w:pStyle w:val="ListParagraph"/>
                              <w:numPr>
                                <w:ilvl w:val="0"/>
                                <w:numId w:val="16"/>
                              </w:numPr>
                              <w:rPr>
                                <w:sz w:val="22"/>
                                <w:szCs w:val="22"/>
                              </w:rPr>
                            </w:pPr>
                            <w:r w:rsidRPr="000E6F6E">
                              <w:rPr>
                                <w:sz w:val="22"/>
                                <w:szCs w:val="22"/>
                              </w:rPr>
                              <w:t>The Sustainable Growth Rate (SGR) was established in 1997 to control the cost of Medicare payments to physicians. Under the SGR, if overall physician costs exceed target Medicare expenditures, physician payments are cut across the board. Each year, Congress passed temporary “doc fixes” to postpone the SGR cuts each year.</w:t>
                            </w:r>
                          </w:p>
                          <w:p w14:paraId="33B36923" w14:textId="77777777" w:rsidR="00E326C4" w:rsidRDefault="00E326C4" w:rsidP="000E6F6E">
                            <w:pPr>
                              <w:pStyle w:val="ListParagraph"/>
                              <w:numPr>
                                <w:ilvl w:val="0"/>
                                <w:numId w:val="16"/>
                              </w:numPr>
                              <w:rPr>
                                <w:sz w:val="22"/>
                                <w:szCs w:val="22"/>
                              </w:rPr>
                            </w:pPr>
                            <w:r w:rsidRPr="000E6F6E">
                              <w:rPr>
                                <w:sz w:val="22"/>
                                <w:szCs w:val="22"/>
                              </w:rPr>
                              <w:t xml:space="preserve">Fragmented and burdensome data reporting requirements </w:t>
                            </w:r>
                          </w:p>
                          <w:p w14:paraId="263B05CE" w14:textId="77777777" w:rsidR="00E326C4" w:rsidRPr="000E6F6E" w:rsidRDefault="00E326C4" w:rsidP="000E6F6E">
                            <w:pPr>
                              <w:pStyle w:val="ListParagraph"/>
                              <w:ind w:left="360"/>
                              <w:rPr>
                                <w:sz w:val="22"/>
                                <w:szCs w:val="22"/>
                              </w:rPr>
                            </w:pPr>
                          </w:p>
                          <w:p w14:paraId="04DDB44B" w14:textId="77777777" w:rsidR="00E326C4" w:rsidRPr="000E6F6E" w:rsidRDefault="00E326C4" w:rsidP="000E6F6E">
                            <w:pPr>
                              <w:spacing w:after="0" w:line="240" w:lineRule="auto"/>
                              <w:rPr>
                                <w:color w:val="auto"/>
                                <w:sz w:val="22"/>
                                <w:szCs w:val="22"/>
                                <w:u w:val="single"/>
                              </w:rPr>
                            </w:pPr>
                            <w:r w:rsidRPr="000E6F6E">
                              <w:rPr>
                                <w:color w:val="auto"/>
                                <w:sz w:val="22"/>
                                <w:szCs w:val="22"/>
                                <w:u w:val="single"/>
                              </w:rPr>
                              <w:t xml:space="preserve">What does MACRA do? </w:t>
                            </w:r>
                          </w:p>
                          <w:p w14:paraId="485A638F" w14:textId="77777777" w:rsidR="00E326C4" w:rsidRPr="000E6F6E" w:rsidRDefault="00E326C4" w:rsidP="000E6F6E">
                            <w:pPr>
                              <w:pStyle w:val="ListParagraph"/>
                              <w:numPr>
                                <w:ilvl w:val="0"/>
                                <w:numId w:val="17"/>
                              </w:numPr>
                              <w:rPr>
                                <w:sz w:val="22"/>
                                <w:szCs w:val="22"/>
                              </w:rPr>
                            </w:pPr>
                            <w:r w:rsidRPr="000E6F6E">
                              <w:rPr>
                                <w:sz w:val="22"/>
                                <w:szCs w:val="22"/>
                              </w:rPr>
                              <w:t>Repeals the SGR</w:t>
                            </w:r>
                          </w:p>
                          <w:p w14:paraId="4EAA3546" w14:textId="77777777" w:rsidR="00E326C4" w:rsidRPr="000E6F6E" w:rsidRDefault="00E326C4" w:rsidP="000E6F6E">
                            <w:pPr>
                              <w:pStyle w:val="ListParagraph"/>
                              <w:numPr>
                                <w:ilvl w:val="0"/>
                                <w:numId w:val="17"/>
                              </w:numPr>
                              <w:rPr>
                                <w:sz w:val="22"/>
                                <w:szCs w:val="22"/>
                              </w:rPr>
                            </w:pPr>
                            <w:r w:rsidRPr="000E6F6E">
                              <w:rPr>
                                <w:sz w:val="22"/>
                                <w:szCs w:val="22"/>
                              </w:rPr>
                              <w:t xml:space="preserve">Streamlines quality reporting programs – Payment adjustments under the current Medicare EHR Meaningful Use Incentive Program, the Physician Quality Reporting System (PQRS), and the Value Modifier (VM) Program will sunset. Certain components of these three programs will be carried forward into MIPS. </w:t>
                            </w:r>
                          </w:p>
                          <w:p w14:paraId="72CA8D7A" w14:textId="77777777" w:rsidR="00E326C4" w:rsidRPr="000E6F6E" w:rsidRDefault="00E326C4" w:rsidP="000E6F6E">
                            <w:pPr>
                              <w:pStyle w:val="ListParagraph"/>
                              <w:numPr>
                                <w:ilvl w:val="0"/>
                                <w:numId w:val="17"/>
                              </w:numPr>
                              <w:rPr>
                                <w:sz w:val="22"/>
                                <w:szCs w:val="22"/>
                              </w:rPr>
                            </w:pPr>
                            <w:r w:rsidRPr="000E6F6E">
                              <w:rPr>
                                <w:sz w:val="22"/>
                                <w:szCs w:val="22"/>
                              </w:rPr>
                              <w:t xml:space="preserve">Requires physicians to choose between two newly designed payment paths </w:t>
                            </w:r>
                          </w:p>
                          <w:p w14:paraId="5FA2735C" w14:textId="77777777" w:rsidR="00E326C4" w:rsidRPr="000E6F6E" w:rsidRDefault="00E326C4" w:rsidP="000E6F6E">
                            <w:pPr>
                              <w:pStyle w:val="ListParagraph"/>
                              <w:numPr>
                                <w:ilvl w:val="0"/>
                                <w:numId w:val="17"/>
                              </w:numPr>
                              <w:rPr>
                                <w:sz w:val="22"/>
                                <w:szCs w:val="22"/>
                              </w:rPr>
                            </w:pPr>
                            <w:r w:rsidRPr="000E6F6E">
                              <w:rPr>
                                <w:sz w:val="22"/>
                                <w:szCs w:val="22"/>
                              </w:rPr>
                              <w:t xml:space="preserve">Provides incentive payments for participation in advanced alternative payment models </w:t>
                            </w:r>
                          </w:p>
                          <w:p w14:paraId="112A1BE0" w14:textId="76307BF1" w:rsidR="00E326C4" w:rsidRPr="000E6F6E" w:rsidRDefault="00E326C4" w:rsidP="000E6F6E">
                            <w:pPr>
                              <w:pStyle w:val="ListParagraph"/>
                              <w:numPr>
                                <w:ilvl w:val="0"/>
                                <w:numId w:val="17"/>
                              </w:numPr>
                            </w:pPr>
                            <w:r w:rsidRPr="000E6F6E">
                              <w:rPr>
                                <w:sz w:val="22"/>
                                <w:szCs w:val="22"/>
                              </w:rPr>
                              <w:t>Gives physicians a fee increase of 0.5 percent per year in years 2016 through 2019 (From 2020 to 2025, no across-the-board fee increase will be granted as physicians will be participating in one of the two new paths)</w:t>
                            </w:r>
                          </w:p>
                          <w:p w14:paraId="20026346" w14:textId="77777777" w:rsidR="00E326C4" w:rsidRPr="00295678" w:rsidRDefault="00E326C4" w:rsidP="00041262">
                            <w:pPr>
                              <w:pStyle w:val="ListParagraph"/>
                              <w:spacing w:line="276" w:lineRule="auto"/>
                              <w:ind w:left="360"/>
                              <w:rPr>
                                <w:sz w:val="22"/>
                                <w:szCs w:val="22"/>
                              </w:rPr>
                            </w:pPr>
                          </w:p>
                          <w:p w14:paraId="3BF1F65B" w14:textId="77777777" w:rsidR="00E326C4" w:rsidRPr="00295678" w:rsidRDefault="00E326C4">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8.95pt;margin-top:.15pt;width:369pt;height:5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" filled="f" stroked="f">
                <v:textbox>
                  <w:txbxContent>
                    <w:p w14:paraId="5958C086" w14:textId="77777777" w:rsidR="00E326C4" w:rsidRPr="000E6F6E" w:rsidRDefault="00E326C4" w:rsidP="000E6F6E">
                      <w:pPr>
                        <w:pStyle w:val="Heading1"/>
                        <w:spacing w:before="0" w:after="0" w:line="240" w:lineRule="auto"/>
                      </w:pPr>
                      <w:r w:rsidRPr="000E6F6E">
                        <w:t>Overview</w:t>
                      </w:r>
                    </w:p>
                    <w:p w14:paraId="177C16DA" w14:textId="77777777" w:rsidR="00E326C4" w:rsidRDefault="00E326C4" w:rsidP="000E6F6E">
                      <w:pPr>
                        <w:spacing w:after="0" w:line="240" w:lineRule="auto"/>
                        <w:rPr>
                          <w:color w:val="auto"/>
                          <w:sz w:val="22"/>
                          <w:szCs w:val="22"/>
                          <w:lang w:eastAsia="ja-JP"/>
                        </w:rPr>
                      </w:pPr>
                      <w:r w:rsidRPr="000E6F6E">
                        <w:rPr>
                          <w:color w:val="auto"/>
                          <w:sz w:val="22"/>
                          <w:szCs w:val="22"/>
                        </w:rPr>
                        <w:t xml:space="preserve">On October 14, 2016, the Centers for Medicare and Medicaid Services (CMS) released a final rule to begin implementing the Medicare Access &amp; CHIP Reauthorization Act of 2015 (MACRA). MACRA was bipartisan legislation signed into law in the spring of 2015 to permanently repeal the Sustainable Growth Rate (SGR), streamline quality reporting programs, and provide incentive payments for participation in advanced alternative payment models. The final rule establishes the framework for the umbrella Quality Payment Program (QPP) and includes details on </w:t>
                      </w:r>
                      <w:r w:rsidRPr="000E6F6E">
                        <w:rPr>
                          <w:color w:val="auto"/>
                          <w:sz w:val="22"/>
                          <w:szCs w:val="22"/>
                          <w:lang w:eastAsia="ja-JP"/>
                        </w:rPr>
                        <w:t>the two new tracks for Medicare payment: Merit-Based Incentive Payment System (MIPS) and Advanced Alternative Payment Models (Advanced APMs).</w:t>
                      </w:r>
                    </w:p>
                    <w:p w14:paraId="64B59C53" w14:textId="77777777" w:rsidR="00E326C4" w:rsidRPr="000E6F6E" w:rsidRDefault="00E326C4" w:rsidP="000E6F6E">
                      <w:pPr>
                        <w:spacing w:after="0" w:line="240" w:lineRule="auto"/>
                        <w:rPr>
                          <w:color w:val="auto"/>
                          <w:sz w:val="22"/>
                          <w:szCs w:val="22"/>
                        </w:rPr>
                      </w:pPr>
                    </w:p>
                    <w:p w14:paraId="2D8EA0AA" w14:textId="77777777" w:rsidR="00E326C4" w:rsidRPr="000E6F6E" w:rsidRDefault="00E326C4" w:rsidP="000E6F6E">
                      <w:pPr>
                        <w:spacing w:after="0" w:line="240" w:lineRule="auto"/>
                        <w:rPr>
                          <w:color w:val="auto"/>
                          <w:sz w:val="22"/>
                          <w:szCs w:val="22"/>
                          <w:u w:val="single"/>
                        </w:rPr>
                      </w:pPr>
                      <w:r w:rsidRPr="000E6F6E">
                        <w:rPr>
                          <w:color w:val="auto"/>
                          <w:sz w:val="22"/>
                          <w:szCs w:val="22"/>
                          <w:u w:val="single"/>
                        </w:rPr>
                        <w:t>Goals: Value-Based Payments and Alternative Payment Models in Medicare</w:t>
                      </w:r>
                    </w:p>
                    <w:p w14:paraId="53B676F8" w14:textId="77777777" w:rsidR="00E326C4" w:rsidRPr="000E6F6E" w:rsidRDefault="00E326C4" w:rsidP="000E6F6E">
                      <w:pPr>
                        <w:pStyle w:val="ListParagraph"/>
                        <w:numPr>
                          <w:ilvl w:val="0"/>
                          <w:numId w:val="15"/>
                        </w:numPr>
                        <w:ind w:left="360"/>
                        <w:rPr>
                          <w:sz w:val="22"/>
                          <w:szCs w:val="22"/>
                        </w:rPr>
                      </w:pPr>
                      <w:r w:rsidRPr="000E6F6E">
                        <w:rPr>
                          <w:sz w:val="22"/>
                          <w:szCs w:val="22"/>
                        </w:rPr>
                        <w:t>30 percent of Medicare payments tied to quality or value through alternative payment models by the end of 2016 and 50 percent by the end of 2018 (Note: The 2016 goal has already been achieved.)</w:t>
                      </w:r>
                    </w:p>
                    <w:p w14:paraId="19FEE070" w14:textId="77777777" w:rsidR="00E326C4" w:rsidRPr="000E6F6E" w:rsidRDefault="00E326C4" w:rsidP="000E6F6E">
                      <w:pPr>
                        <w:pStyle w:val="ListParagraph"/>
                        <w:numPr>
                          <w:ilvl w:val="0"/>
                          <w:numId w:val="15"/>
                        </w:numPr>
                        <w:ind w:left="360"/>
                        <w:rPr>
                          <w:sz w:val="22"/>
                          <w:szCs w:val="22"/>
                        </w:rPr>
                      </w:pPr>
                      <w:r w:rsidRPr="000E6F6E">
                        <w:rPr>
                          <w:sz w:val="22"/>
                          <w:szCs w:val="22"/>
                        </w:rPr>
                        <w:t>85 percent of Medicare fee-for-service payment tied to quality or value by the end of 2016 and 90 percent by the end of 2018</w:t>
                      </w:r>
                    </w:p>
                    <w:p w14:paraId="61F4E215" w14:textId="77777777" w:rsidR="00E326C4" w:rsidRPr="000E6F6E" w:rsidRDefault="00E326C4" w:rsidP="000E6F6E">
                      <w:pPr>
                        <w:pStyle w:val="ListParagraph"/>
                        <w:ind w:left="360"/>
                        <w:rPr>
                          <w:sz w:val="22"/>
                          <w:szCs w:val="22"/>
                        </w:rPr>
                      </w:pPr>
                    </w:p>
                    <w:p w14:paraId="0A921EB7" w14:textId="77777777" w:rsidR="00E326C4" w:rsidRPr="000E6F6E" w:rsidRDefault="00E326C4" w:rsidP="000E6F6E">
                      <w:pPr>
                        <w:spacing w:after="0" w:line="240" w:lineRule="auto"/>
                        <w:rPr>
                          <w:color w:val="auto"/>
                          <w:sz w:val="22"/>
                          <w:szCs w:val="22"/>
                          <w:u w:val="single"/>
                        </w:rPr>
                      </w:pPr>
                      <w:r w:rsidRPr="000E6F6E">
                        <w:rPr>
                          <w:color w:val="auto"/>
                          <w:sz w:val="22"/>
                          <w:szCs w:val="22"/>
                          <w:u w:val="single"/>
                        </w:rPr>
                        <w:t>Current System</w:t>
                      </w:r>
                    </w:p>
                    <w:p w14:paraId="22B11937" w14:textId="77777777" w:rsidR="00E326C4" w:rsidRPr="000E6F6E" w:rsidRDefault="00E326C4" w:rsidP="000E6F6E">
                      <w:pPr>
                        <w:pStyle w:val="ListParagraph"/>
                        <w:numPr>
                          <w:ilvl w:val="0"/>
                          <w:numId w:val="16"/>
                        </w:numPr>
                        <w:rPr>
                          <w:sz w:val="22"/>
                          <w:szCs w:val="22"/>
                        </w:rPr>
                      </w:pPr>
                      <w:r w:rsidRPr="000E6F6E">
                        <w:rPr>
                          <w:sz w:val="22"/>
                          <w:szCs w:val="22"/>
                        </w:rPr>
                        <w:t>Fee-for-service model - paying for the quantity of services performed</w:t>
                      </w:r>
                    </w:p>
                    <w:p w14:paraId="7F21186F" w14:textId="77777777" w:rsidR="00E326C4" w:rsidRPr="000E6F6E" w:rsidRDefault="00E326C4" w:rsidP="000E6F6E">
                      <w:pPr>
                        <w:pStyle w:val="ListParagraph"/>
                        <w:numPr>
                          <w:ilvl w:val="0"/>
                          <w:numId w:val="16"/>
                        </w:numPr>
                        <w:rPr>
                          <w:sz w:val="22"/>
                          <w:szCs w:val="22"/>
                        </w:rPr>
                      </w:pPr>
                      <w:r w:rsidRPr="000E6F6E">
                        <w:rPr>
                          <w:sz w:val="22"/>
                          <w:szCs w:val="22"/>
                        </w:rPr>
                        <w:t>The Sustainable Growth Rate (SGR) was established in 1997 to control the cost of Medicare payments to physicians. Under the SGR, if overall physician costs exceed target Medicare expenditures, physician payments are cut across the board. Each year, Congress passed temporary “doc fixes” to postpone the SGR cuts each year.</w:t>
                      </w:r>
                    </w:p>
                    <w:p w14:paraId="33B36923" w14:textId="77777777" w:rsidR="00E326C4" w:rsidRDefault="00E326C4" w:rsidP="000E6F6E">
                      <w:pPr>
                        <w:pStyle w:val="ListParagraph"/>
                        <w:numPr>
                          <w:ilvl w:val="0"/>
                          <w:numId w:val="16"/>
                        </w:numPr>
                        <w:rPr>
                          <w:sz w:val="22"/>
                          <w:szCs w:val="22"/>
                        </w:rPr>
                      </w:pPr>
                      <w:r w:rsidRPr="000E6F6E">
                        <w:rPr>
                          <w:sz w:val="22"/>
                          <w:szCs w:val="22"/>
                        </w:rPr>
                        <w:t xml:space="preserve">Fragmented and burdensome data reporting requirements </w:t>
                      </w:r>
                    </w:p>
                    <w:p w14:paraId="263B05CE" w14:textId="77777777" w:rsidR="00E326C4" w:rsidRPr="000E6F6E" w:rsidRDefault="00E326C4" w:rsidP="000E6F6E">
                      <w:pPr>
                        <w:pStyle w:val="ListParagraph"/>
                        <w:ind w:left="360"/>
                        <w:rPr>
                          <w:sz w:val="22"/>
                          <w:szCs w:val="22"/>
                        </w:rPr>
                      </w:pPr>
                    </w:p>
                    <w:p w14:paraId="04DDB44B" w14:textId="77777777" w:rsidR="00E326C4" w:rsidRPr="000E6F6E" w:rsidRDefault="00E326C4" w:rsidP="000E6F6E">
                      <w:pPr>
                        <w:spacing w:after="0" w:line="240" w:lineRule="auto"/>
                        <w:rPr>
                          <w:color w:val="auto"/>
                          <w:sz w:val="22"/>
                          <w:szCs w:val="22"/>
                          <w:u w:val="single"/>
                        </w:rPr>
                      </w:pPr>
                      <w:r w:rsidRPr="000E6F6E">
                        <w:rPr>
                          <w:color w:val="auto"/>
                          <w:sz w:val="22"/>
                          <w:szCs w:val="22"/>
                          <w:u w:val="single"/>
                        </w:rPr>
                        <w:t xml:space="preserve">What does MACRA do? </w:t>
                      </w:r>
                    </w:p>
                    <w:p w14:paraId="485A638F" w14:textId="77777777" w:rsidR="00E326C4" w:rsidRPr="000E6F6E" w:rsidRDefault="00E326C4" w:rsidP="000E6F6E">
                      <w:pPr>
                        <w:pStyle w:val="ListParagraph"/>
                        <w:numPr>
                          <w:ilvl w:val="0"/>
                          <w:numId w:val="17"/>
                        </w:numPr>
                        <w:rPr>
                          <w:sz w:val="22"/>
                          <w:szCs w:val="22"/>
                        </w:rPr>
                      </w:pPr>
                      <w:r w:rsidRPr="000E6F6E">
                        <w:rPr>
                          <w:sz w:val="22"/>
                          <w:szCs w:val="22"/>
                        </w:rPr>
                        <w:t>Repeals the SGR</w:t>
                      </w:r>
                    </w:p>
                    <w:p w14:paraId="4EAA3546" w14:textId="77777777" w:rsidR="00E326C4" w:rsidRPr="000E6F6E" w:rsidRDefault="00E326C4" w:rsidP="000E6F6E">
                      <w:pPr>
                        <w:pStyle w:val="ListParagraph"/>
                        <w:numPr>
                          <w:ilvl w:val="0"/>
                          <w:numId w:val="17"/>
                        </w:numPr>
                        <w:rPr>
                          <w:sz w:val="22"/>
                          <w:szCs w:val="22"/>
                        </w:rPr>
                      </w:pPr>
                      <w:r w:rsidRPr="000E6F6E">
                        <w:rPr>
                          <w:sz w:val="22"/>
                          <w:szCs w:val="22"/>
                        </w:rPr>
                        <w:t xml:space="preserve">Streamlines quality reporting programs – Payment adjustments under the current Medicare EHR Meaningful Use Incentive Program, the Physician Quality Reporting System (PQRS), and the Value Modifier (VM) Program will sunset. Certain components of these three programs will be carried forward into MIPS. </w:t>
                      </w:r>
                    </w:p>
                    <w:p w14:paraId="72CA8D7A" w14:textId="77777777" w:rsidR="00E326C4" w:rsidRPr="000E6F6E" w:rsidRDefault="00E326C4" w:rsidP="000E6F6E">
                      <w:pPr>
                        <w:pStyle w:val="ListParagraph"/>
                        <w:numPr>
                          <w:ilvl w:val="0"/>
                          <w:numId w:val="17"/>
                        </w:numPr>
                        <w:rPr>
                          <w:sz w:val="22"/>
                          <w:szCs w:val="22"/>
                        </w:rPr>
                      </w:pPr>
                      <w:r w:rsidRPr="000E6F6E">
                        <w:rPr>
                          <w:sz w:val="22"/>
                          <w:szCs w:val="22"/>
                        </w:rPr>
                        <w:t xml:space="preserve">Requires physicians to choose between two newly designed payment paths </w:t>
                      </w:r>
                    </w:p>
                    <w:p w14:paraId="5FA2735C" w14:textId="77777777" w:rsidR="00E326C4" w:rsidRPr="000E6F6E" w:rsidRDefault="00E326C4" w:rsidP="000E6F6E">
                      <w:pPr>
                        <w:pStyle w:val="ListParagraph"/>
                        <w:numPr>
                          <w:ilvl w:val="0"/>
                          <w:numId w:val="17"/>
                        </w:numPr>
                        <w:rPr>
                          <w:sz w:val="22"/>
                          <w:szCs w:val="22"/>
                        </w:rPr>
                      </w:pPr>
                      <w:r w:rsidRPr="000E6F6E">
                        <w:rPr>
                          <w:sz w:val="22"/>
                          <w:szCs w:val="22"/>
                        </w:rPr>
                        <w:t xml:space="preserve">Provides incentive payments for participation in advanced alternative payment models </w:t>
                      </w:r>
                    </w:p>
                    <w:p w14:paraId="112A1BE0" w14:textId="76307BF1" w:rsidR="00E326C4" w:rsidRPr="000E6F6E" w:rsidRDefault="00E326C4" w:rsidP="000E6F6E">
                      <w:pPr>
                        <w:pStyle w:val="ListParagraph"/>
                        <w:numPr>
                          <w:ilvl w:val="0"/>
                          <w:numId w:val="17"/>
                        </w:numPr>
                      </w:pPr>
                      <w:r w:rsidRPr="000E6F6E">
                        <w:rPr>
                          <w:sz w:val="22"/>
                          <w:szCs w:val="22"/>
                        </w:rPr>
                        <w:t>Gives physicians a fee increase of 0.5 percent per year in years 2016 through 2019 (From 2020 to 2025, no across-the-board fee increase will be granted as physicians will be participating in one of the two new paths)</w:t>
                      </w:r>
                    </w:p>
                    <w:p w14:paraId="20026346" w14:textId="77777777" w:rsidR="00E326C4" w:rsidRPr="00295678" w:rsidRDefault="00E326C4" w:rsidP="00041262">
                      <w:pPr>
                        <w:pStyle w:val="ListParagraph"/>
                        <w:spacing w:line="276" w:lineRule="auto"/>
                        <w:ind w:left="360"/>
                        <w:rPr>
                          <w:sz w:val="22"/>
                          <w:szCs w:val="22"/>
                        </w:rPr>
                      </w:pPr>
                    </w:p>
                    <w:p w14:paraId="3BF1F65B" w14:textId="77777777" w:rsidR="00E326C4" w:rsidRPr="00295678" w:rsidRDefault="00E326C4">
                      <w:pPr>
                        <w:rPr>
                          <w:sz w:val="22"/>
                          <w:szCs w:val="22"/>
                        </w:rPr>
                      </w:pPr>
                    </w:p>
                  </w:txbxContent>
                </v:textbox>
                <w10:wrap type="square"/>
              </v:shape>
            </w:pict>
          </mc:Fallback>
        </mc:AlternateContent>
      </w:r>
    </w:p>
    <w:p w14:paraId="08026259" w14:textId="047DAEA3" w:rsidR="001B5A34" w:rsidRDefault="001B5A34" w:rsidP="0026113B">
      <w:pPr>
        <w:pStyle w:val="NoSpacing"/>
      </w:pPr>
    </w:p>
    <w:tbl>
      <w:tblPr>
        <w:tblW w:w="5000" w:type="pct"/>
        <w:tblInd w:w="144" w:type="dxa"/>
        <w:tblLook w:val="04A0" w:firstRow="1" w:lastRow="0" w:firstColumn="1" w:lastColumn="0" w:noHBand="0" w:noVBand="1"/>
      </w:tblPr>
      <w:tblGrid>
        <w:gridCol w:w="11340"/>
        <w:gridCol w:w="222"/>
        <w:gridCol w:w="222"/>
      </w:tblGrid>
      <w:tr w:rsidR="008A262E" w14:paraId="2EEDCCC8" w14:textId="77777777" w:rsidTr="000E6F6E">
        <w:trPr>
          <w:trHeight w:val="2160"/>
        </w:trPr>
        <w:tc>
          <w:tcPr>
            <w:tcW w:w="4800" w:type="pct"/>
          </w:tcPr>
          <w:p w14:paraId="5E83B7D0" w14:textId="6FCF329C" w:rsidR="0026113B" w:rsidRPr="00AA218C" w:rsidRDefault="000E6F6E" w:rsidP="00A80BC0">
            <w:pPr>
              <w:rPr>
                <w:bCs/>
                <w:color w:val="auto"/>
                <w:sz w:val="28"/>
                <w:szCs w:val="28"/>
              </w:rPr>
            </w:pPr>
            <w:r>
              <w:rPr>
                <w:bCs/>
                <w:noProof/>
                <w:color w:val="auto"/>
                <w:sz w:val="28"/>
                <w:szCs w:val="28"/>
              </w:rPr>
              <w:lastRenderedPageBreak/>
              <mc:AlternateContent>
                <mc:Choice Requires="wps">
                  <w:drawing>
                    <wp:anchor distT="0" distB="0" distL="114300" distR="114300" simplePos="0" relativeHeight="251663360" behindDoc="0" locked="0" layoutInCell="1" allowOverlap="1" wp14:anchorId="2E9CF06B" wp14:editId="67954FD8">
                      <wp:simplePos x="0" y="0"/>
                      <wp:positionH relativeFrom="column">
                        <wp:posOffset>-68580</wp:posOffset>
                      </wp:positionH>
                      <wp:positionV relativeFrom="paragraph">
                        <wp:posOffset>4000500</wp:posOffset>
                      </wp:positionV>
                      <wp:extent cx="6972300" cy="4845050"/>
                      <wp:effectExtent l="0" t="0" r="0" b="6350"/>
                      <wp:wrapSquare wrapText="bothSides"/>
                      <wp:docPr id="8" name="Text Box 8"/>
                      <wp:cNvGraphicFramePr/>
                      <a:graphic xmlns:a="http://schemas.openxmlformats.org/drawingml/2006/main">
                        <a:graphicData uri="http://schemas.microsoft.com/office/word/2010/wordprocessingShape">
                          <wps:wsp>
                            <wps:cNvSpPr txBox="1"/>
                            <wps:spPr>
                              <a:xfrm>
                                <a:off x="0" y="0"/>
                                <a:ext cx="6972300" cy="48450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EE8FC9" w14:textId="40809402" w:rsidR="00E326C4" w:rsidRPr="002A7F8B" w:rsidRDefault="00E326C4" w:rsidP="002A7F8B">
                                  <w:pPr>
                                    <w:pStyle w:val="Heading1"/>
                                    <w:spacing w:before="0" w:after="0"/>
                                  </w:pPr>
                                  <w:r w:rsidRPr="002A7F8B">
                                    <w:t>Merit-Based Incentive Payment System (MIPS)</w:t>
                                  </w:r>
                                </w:p>
                                <w:p w14:paraId="40FE2293" w14:textId="77777777" w:rsidR="00E326C4" w:rsidRPr="002A7F8B" w:rsidRDefault="00E326C4" w:rsidP="002A7F8B">
                                  <w:pPr>
                                    <w:rPr>
                                      <w:color w:val="auto"/>
                                      <w:sz w:val="22"/>
                                      <w:szCs w:val="22"/>
                                    </w:rPr>
                                  </w:pPr>
                                  <w:r w:rsidRPr="002A7F8B">
                                    <w:rPr>
                                      <w:color w:val="auto"/>
                                      <w:sz w:val="22"/>
                                      <w:szCs w:val="22"/>
                                    </w:rPr>
                                    <w:t xml:space="preserve">Participation in MIPS constitutes one of two payment paths under the Quality Payment Program. MIPS retains the traditional fee-for-service payment model and streamlines the current physician reporting programs: Physician Quality Reporting System (PQRS), the Value-Based Payment Modifier (VM), and the Medicare Electronic Health Record (EHR) Meaningful Use Incentive Program. These programs will sunset at end of 2018 and MIPS will begin adjusting payments in 2019. </w:t>
                                  </w:r>
                                </w:p>
                                <w:p w14:paraId="27BF3739" w14:textId="77777777" w:rsidR="00E326C4" w:rsidRPr="002A7F8B" w:rsidRDefault="00E326C4" w:rsidP="002A7F8B">
                                  <w:pPr>
                                    <w:rPr>
                                      <w:color w:val="auto"/>
                                      <w:sz w:val="22"/>
                                      <w:szCs w:val="22"/>
                                      <w:u w:val="single"/>
                                    </w:rPr>
                                  </w:pPr>
                                  <w:r w:rsidRPr="002A7F8B">
                                    <w:rPr>
                                      <w:color w:val="auto"/>
                                      <w:sz w:val="22"/>
                                      <w:szCs w:val="22"/>
                                      <w:u w:val="single"/>
                                    </w:rPr>
                                    <w:t xml:space="preserve">Who participates in MIPS? </w:t>
                                  </w:r>
                                </w:p>
                                <w:p w14:paraId="6DB65ECB" w14:textId="77777777" w:rsidR="00E326C4" w:rsidRPr="002A7F8B" w:rsidRDefault="00E326C4" w:rsidP="002A7F8B">
                                  <w:pPr>
                                    <w:rPr>
                                      <w:color w:val="auto"/>
                                      <w:sz w:val="22"/>
                                      <w:szCs w:val="22"/>
                                    </w:rPr>
                                  </w:pPr>
                                  <w:r w:rsidRPr="002A7F8B">
                                    <w:rPr>
                                      <w:color w:val="auto"/>
                                      <w:sz w:val="22"/>
                                      <w:szCs w:val="22"/>
                                    </w:rPr>
                                    <w:t xml:space="preserve">“MIPS eligible clinicians” include physicians, physician assistants, nurse practitioners, clinical nurse specialists and certified registered nurse anesthetists who bill under Medicare Part B in excess of $30,000 per year </w:t>
                                  </w:r>
                                  <w:r w:rsidRPr="002A7F8B">
                                    <w:rPr>
                                      <w:b/>
                                      <w:color w:val="auto"/>
                                      <w:sz w:val="22"/>
                                      <w:szCs w:val="22"/>
                                    </w:rPr>
                                    <w:t>AND</w:t>
                                  </w:r>
                                  <w:r w:rsidRPr="002A7F8B">
                                    <w:rPr>
                                      <w:color w:val="auto"/>
                                      <w:sz w:val="22"/>
                                      <w:szCs w:val="22"/>
                                    </w:rPr>
                                    <w:t xml:space="preserve"> provide care for more than 100 Medicare patients a year.  </w:t>
                                  </w:r>
                                </w:p>
                                <w:p w14:paraId="5543CAE3" w14:textId="77777777" w:rsidR="00E326C4" w:rsidRPr="002A7F8B" w:rsidRDefault="00E326C4" w:rsidP="002A7F8B">
                                  <w:pPr>
                                    <w:rPr>
                                      <w:color w:val="auto"/>
                                      <w:sz w:val="22"/>
                                      <w:szCs w:val="22"/>
                                      <w:u w:val="single"/>
                                    </w:rPr>
                                  </w:pPr>
                                  <w:r w:rsidRPr="002A7F8B">
                                    <w:rPr>
                                      <w:color w:val="auto"/>
                                      <w:sz w:val="22"/>
                                      <w:szCs w:val="22"/>
                                      <w:u w:val="single"/>
                                    </w:rPr>
                                    <w:t>Who is excluded from MIPS?</w:t>
                                  </w:r>
                                </w:p>
                                <w:p w14:paraId="24CB574F" w14:textId="77777777" w:rsidR="00E326C4" w:rsidRPr="002A7F8B" w:rsidRDefault="00E326C4" w:rsidP="002A7F8B">
                                  <w:pPr>
                                    <w:pStyle w:val="ListParagraph"/>
                                    <w:numPr>
                                      <w:ilvl w:val="0"/>
                                      <w:numId w:val="18"/>
                                    </w:numPr>
                                    <w:spacing w:line="276" w:lineRule="auto"/>
                                    <w:rPr>
                                      <w:sz w:val="22"/>
                                      <w:szCs w:val="22"/>
                                    </w:rPr>
                                  </w:pPr>
                                  <w:r w:rsidRPr="002A7F8B">
                                    <w:rPr>
                                      <w:sz w:val="22"/>
                                      <w:szCs w:val="22"/>
                                    </w:rPr>
                                    <w:t>Clinicians newly enrolled in Medicare Part B (these clinicians are excluded for the first year)</w:t>
                                  </w:r>
                                </w:p>
                                <w:p w14:paraId="27E13A4E" w14:textId="77777777" w:rsidR="00E326C4" w:rsidRPr="002A7F8B" w:rsidRDefault="00E326C4" w:rsidP="002A7F8B">
                                  <w:pPr>
                                    <w:pStyle w:val="ListParagraph"/>
                                    <w:numPr>
                                      <w:ilvl w:val="0"/>
                                      <w:numId w:val="18"/>
                                    </w:numPr>
                                    <w:spacing w:line="276" w:lineRule="auto"/>
                                    <w:rPr>
                                      <w:sz w:val="22"/>
                                      <w:szCs w:val="22"/>
                                    </w:rPr>
                                  </w:pPr>
                                  <w:r w:rsidRPr="002A7F8B">
                                    <w:rPr>
                                      <w:sz w:val="22"/>
                                      <w:szCs w:val="22"/>
                                    </w:rPr>
                                    <w:t xml:space="preserve">Clinicians that meet or exceed the low volume threshold (Medicare Part B billing is less than or equal to $30,000 </w:t>
                                  </w:r>
                                  <w:r w:rsidRPr="002A7F8B">
                                    <w:rPr>
                                      <w:b/>
                                      <w:sz w:val="22"/>
                                      <w:szCs w:val="22"/>
                                    </w:rPr>
                                    <w:t>OR</w:t>
                                  </w:r>
                                  <w:r w:rsidRPr="002A7F8B">
                                    <w:rPr>
                                      <w:sz w:val="22"/>
                                      <w:szCs w:val="22"/>
                                    </w:rPr>
                                    <w:t xml:space="preserve"> the clinician provides care to 100 or fewer Medicare patients in one year)</w:t>
                                  </w:r>
                                </w:p>
                                <w:p w14:paraId="06869C8E" w14:textId="77777777" w:rsidR="00E326C4" w:rsidRPr="002A7F8B" w:rsidRDefault="00E326C4" w:rsidP="002A7F8B">
                                  <w:pPr>
                                    <w:pStyle w:val="ListParagraph"/>
                                    <w:numPr>
                                      <w:ilvl w:val="0"/>
                                      <w:numId w:val="18"/>
                                    </w:numPr>
                                    <w:spacing w:line="276" w:lineRule="auto"/>
                                    <w:rPr>
                                      <w:sz w:val="22"/>
                                      <w:szCs w:val="22"/>
                                    </w:rPr>
                                  </w:pPr>
                                  <w:r w:rsidRPr="002A7F8B">
                                    <w:rPr>
                                      <w:sz w:val="22"/>
                                      <w:szCs w:val="22"/>
                                    </w:rPr>
                                    <w:t>Certain clinicians participating in Advanced APMs (must receive 25 percent of Medicare payments OR see 20 percent of Medicare patients through an Advanced APM)</w:t>
                                  </w:r>
                                </w:p>
                                <w:p w14:paraId="75309B5F" w14:textId="77777777" w:rsidR="00E326C4" w:rsidRPr="002A7F8B" w:rsidRDefault="00E326C4" w:rsidP="002A7F8B">
                                  <w:pPr>
                                    <w:pStyle w:val="ListParagraph"/>
                                    <w:numPr>
                                      <w:ilvl w:val="0"/>
                                      <w:numId w:val="18"/>
                                    </w:numPr>
                                    <w:spacing w:line="276" w:lineRule="auto"/>
                                    <w:rPr>
                                      <w:sz w:val="22"/>
                                      <w:szCs w:val="22"/>
                                    </w:rPr>
                                  </w:pPr>
                                  <w:r w:rsidRPr="002A7F8B">
                                    <w:rPr>
                                      <w:sz w:val="22"/>
                                      <w:szCs w:val="22"/>
                                    </w:rPr>
                                    <w:t>Hospitals and facilities (MIPS applies only to clinicians)</w:t>
                                  </w:r>
                                </w:p>
                                <w:p w14:paraId="1CCDB8FB" w14:textId="77777777" w:rsidR="00E326C4" w:rsidRPr="002A7F8B" w:rsidRDefault="00E326C4" w:rsidP="002A7F8B">
                                  <w:pPr>
                                    <w:rPr>
                                      <w:color w:val="auto"/>
                                      <w:sz w:val="22"/>
                                      <w:szCs w:val="22"/>
                                      <w:u w:val="single"/>
                                    </w:rPr>
                                  </w:pPr>
                                </w:p>
                                <w:p w14:paraId="066601A6" w14:textId="77777777" w:rsidR="00E326C4" w:rsidRPr="002A7F8B" w:rsidRDefault="00E326C4" w:rsidP="002A7F8B">
                                  <w:pPr>
                                    <w:rPr>
                                      <w:color w:val="auto"/>
                                      <w:sz w:val="22"/>
                                      <w:szCs w:val="22"/>
                                      <w:u w:val="single"/>
                                    </w:rPr>
                                  </w:pPr>
                                  <w:r w:rsidRPr="002A7F8B">
                                    <w:rPr>
                                      <w:color w:val="auto"/>
                                      <w:sz w:val="22"/>
                                      <w:szCs w:val="22"/>
                                      <w:u w:val="single"/>
                                    </w:rPr>
                                    <w:t>MIPS Performance Categories</w:t>
                                  </w:r>
                                </w:p>
                                <w:p w14:paraId="1259DF07" w14:textId="77777777" w:rsidR="00E326C4" w:rsidRPr="002A7F8B" w:rsidRDefault="00E326C4" w:rsidP="002A7F8B">
                                  <w:pPr>
                                    <w:pStyle w:val="ListParagraph"/>
                                    <w:numPr>
                                      <w:ilvl w:val="0"/>
                                      <w:numId w:val="19"/>
                                    </w:numPr>
                                    <w:spacing w:line="276" w:lineRule="auto"/>
                                    <w:rPr>
                                      <w:sz w:val="22"/>
                                      <w:szCs w:val="22"/>
                                    </w:rPr>
                                  </w:pPr>
                                  <w:r w:rsidRPr="002A7F8B">
                                    <w:rPr>
                                      <w:sz w:val="22"/>
                                      <w:szCs w:val="22"/>
                                    </w:rPr>
                                    <w:t>MIPS has four weighted performance categories:</w:t>
                                  </w:r>
                                </w:p>
                                <w:p w14:paraId="110EECB0" w14:textId="77777777" w:rsidR="00E326C4" w:rsidRDefault="00E326C4" w:rsidP="001D7AEB">
                                  <w:pPr>
                                    <w:spacing w:after="0"/>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5.35pt;margin-top:315pt;width:549pt;height: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" filled="f" stroked="f">
                      <v:textbox>
                        <w:txbxContent>
                          <w:p w14:paraId="2EEE8FC9" w14:textId="40809402" w:rsidR="00E326C4" w:rsidRPr="002A7F8B" w:rsidRDefault="00E326C4" w:rsidP="002A7F8B">
                            <w:pPr>
                              <w:pStyle w:val="Heading1"/>
                              <w:spacing w:before="0" w:after="0"/>
                            </w:pPr>
                            <w:r w:rsidRPr="002A7F8B">
                              <w:t>Merit-Based Incentive Payment System (MIPS)</w:t>
                            </w:r>
                          </w:p>
                          <w:p w14:paraId="40FE2293" w14:textId="77777777" w:rsidR="00E326C4" w:rsidRPr="002A7F8B" w:rsidRDefault="00E326C4" w:rsidP="002A7F8B">
                            <w:pPr>
                              <w:rPr>
                                <w:color w:val="auto"/>
                                <w:sz w:val="22"/>
                                <w:szCs w:val="22"/>
                              </w:rPr>
                            </w:pPr>
                            <w:r w:rsidRPr="002A7F8B">
                              <w:rPr>
                                <w:color w:val="auto"/>
                                <w:sz w:val="22"/>
                                <w:szCs w:val="22"/>
                              </w:rPr>
                              <w:t xml:space="preserve">Participation in MIPS constitutes one of two payment paths under the Quality Payment Program. MIPS retains the traditional fee-for-service payment model and streamlines the current physician reporting programs: Physician Quality Reporting System (PQRS), the Value-Based Payment Modifier (VM), and the Medicare Electronic Health Record (EHR) Meaningful Use Incentive Program. These programs will sunset at end of 2018 and MIPS will begin adjusting payments in 2019. </w:t>
                            </w:r>
                          </w:p>
                          <w:p w14:paraId="27BF3739" w14:textId="77777777" w:rsidR="00E326C4" w:rsidRPr="002A7F8B" w:rsidRDefault="00E326C4" w:rsidP="002A7F8B">
                            <w:pPr>
                              <w:rPr>
                                <w:color w:val="auto"/>
                                <w:sz w:val="22"/>
                                <w:szCs w:val="22"/>
                                <w:u w:val="single"/>
                              </w:rPr>
                            </w:pPr>
                            <w:r w:rsidRPr="002A7F8B">
                              <w:rPr>
                                <w:color w:val="auto"/>
                                <w:sz w:val="22"/>
                                <w:szCs w:val="22"/>
                                <w:u w:val="single"/>
                              </w:rPr>
                              <w:t xml:space="preserve">Who participates in MIPS? </w:t>
                            </w:r>
                          </w:p>
                          <w:p w14:paraId="6DB65ECB" w14:textId="77777777" w:rsidR="00E326C4" w:rsidRPr="002A7F8B" w:rsidRDefault="00E326C4" w:rsidP="002A7F8B">
                            <w:pPr>
                              <w:rPr>
                                <w:color w:val="auto"/>
                                <w:sz w:val="22"/>
                                <w:szCs w:val="22"/>
                              </w:rPr>
                            </w:pPr>
                            <w:r w:rsidRPr="002A7F8B">
                              <w:rPr>
                                <w:color w:val="auto"/>
                                <w:sz w:val="22"/>
                                <w:szCs w:val="22"/>
                              </w:rPr>
                              <w:t xml:space="preserve">“MIPS eligible clinicians” include physicians, physician assistants, nurse practitioners, clinical nurse specialists and certified registered nurse anesthetists who bill under Medicare Part B in excess of $30,000 per year </w:t>
                            </w:r>
                            <w:r w:rsidRPr="002A7F8B">
                              <w:rPr>
                                <w:b/>
                                <w:color w:val="auto"/>
                                <w:sz w:val="22"/>
                                <w:szCs w:val="22"/>
                              </w:rPr>
                              <w:t>AND</w:t>
                            </w:r>
                            <w:r w:rsidRPr="002A7F8B">
                              <w:rPr>
                                <w:color w:val="auto"/>
                                <w:sz w:val="22"/>
                                <w:szCs w:val="22"/>
                              </w:rPr>
                              <w:t xml:space="preserve"> provide care for more than 100 Medicare patients a year.  </w:t>
                            </w:r>
                          </w:p>
                          <w:p w14:paraId="5543CAE3" w14:textId="77777777" w:rsidR="00E326C4" w:rsidRPr="002A7F8B" w:rsidRDefault="00E326C4" w:rsidP="002A7F8B">
                            <w:pPr>
                              <w:rPr>
                                <w:color w:val="auto"/>
                                <w:sz w:val="22"/>
                                <w:szCs w:val="22"/>
                                <w:u w:val="single"/>
                              </w:rPr>
                            </w:pPr>
                            <w:r w:rsidRPr="002A7F8B">
                              <w:rPr>
                                <w:color w:val="auto"/>
                                <w:sz w:val="22"/>
                                <w:szCs w:val="22"/>
                                <w:u w:val="single"/>
                              </w:rPr>
                              <w:t>Who is excluded from MIPS?</w:t>
                            </w:r>
                          </w:p>
                          <w:p w14:paraId="24CB574F" w14:textId="77777777" w:rsidR="00E326C4" w:rsidRPr="002A7F8B" w:rsidRDefault="00E326C4" w:rsidP="002A7F8B">
                            <w:pPr>
                              <w:pStyle w:val="ListParagraph"/>
                              <w:numPr>
                                <w:ilvl w:val="0"/>
                                <w:numId w:val="18"/>
                              </w:numPr>
                              <w:spacing w:line="276" w:lineRule="auto"/>
                              <w:rPr>
                                <w:sz w:val="22"/>
                                <w:szCs w:val="22"/>
                              </w:rPr>
                            </w:pPr>
                            <w:r w:rsidRPr="002A7F8B">
                              <w:rPr>
                                <w:sz w:val="22"/>
                                <w:szCs w:val="22"/>
                              </w:rPr>
                              <w:t>Clinicians newly enrolled in Medicare Part B (these clinicians are excluded for the first year)</w:t>
                            </w:r>
                          </w:p>
                          <w:p w14:paraId="27E13A4E" w14:textId="77777777" w:rsidR="00E326C4" w:rsidRPr="002A7F8B" w:rsidRDefault="00E326C4" w:rsidP="002A7F8B">
                            <w:pPr>
                              <w:pStyle w:val="ListParagraph"/>
                              <w:numPr>
                                <w:ilvl w:val="0"/>
                                <w:numId w:val="18"/>
                              </w:numPr>
                              <w:spacing w:line="276" w:lineRule="auto"/>
                              <w:rPr>
                                <w:sz w:val="22"/>
                                <w:szCs w:val="22"/>
                              </w:rPr>
                            </w:pPr>
                            <w:r w:rsidRPr="002A7F8B">
                              <w:rPr>
                                <w:sz w:val="22"/>
                                <w:szCs w:val="22"/>
                              </w:rPr>
                              <w:t xml:space="preserve">Clinicians that meet or exceed the low volume threshold (Medicare Part B billing is less than or equal to $30,000 </w:t>
                            </w:r>
                            <w:r w:rsidRPr="002A7F8B">
                              <w:rPr>
                                <w:b/>
                                <w:sz w:val="22"/>
                                <w:szCs w:val="22"/>
                              </w:rPr>
                              <w:t>OR</w:t>
                            </w:r>
                            <w:r w:rsidRPr="002A7F8B">
                              <w:rPr>
                                <w:sz w:val="22"/>
                                <w:szCs w:val="22"/>
                              </w:rPr>
                              <w:t xml:space="preserve"> the clinician provides care to 100 or fewer Medicare patients in one year)</w:t>
                            </w:r>
                          </w:p>
                          <w:p w14:paraId="06869C8E" w14:textId="77777777" w:rsidR="00E326C4" w:rsidRPr="002A7F8B" w:rsidRDefault="00E326C4" w:rsidP="002A7F8B">
                            <w:pPr>
                              <w:pStyle w:val="ListParagraph"/>
                              <w:numPr>
                                <w:ilvl w:val="0"/>
                                <w:numId w:val="18"/>
                              </w:numPr>
                              <w:spacing w:line="276" w:lineRule="auto"/>
                              <w:rPr>
                                <w:sz w:val="22"/>
                                <w:szCs w:val="22"/>
                              </w:rPr>
                            </w:pPr>
                            <w:r w:rsidRPr="002A7F8B">
                              <w:rPr>
                                <w:sz w:val="22"/>
                                <w:szCs w:val="22"/>
                              </w:rPr>
                              <w:t>Certain clinicians participating in Advanced APMs (must receive 25 percent of Medicare payments OR see 20 percent of Medicare patients through an Advanced APM)</w:t>
                            </w:r>
                          </w:p>
                          <w:p w14:paraId="75309B5F" w14:textId="77777777" w:rsidR="00E326C4" w:rsidRPr="002A7F8B" w:rsidRDefault="00E326C4" w:rsidP="002A7F8B">
                            <w:pPr>
                              <w:pStyle w:val="ListParagraph"/>
                              <w:numPr>
                                <w:ilvl w:val="0"/>
                                <w:numId w:val="18"/>
                              </w:numPr>
                              <w:spacing w:line="276" w:lineRule="auto"/>
                              <w:rPr>
                                <w:sz w:val="22"/>
                                <w:szCs w:val="22"/>
                              </w:rPr>
                            </w:pPr>
                            <w:r w:rsidRPr="002A7F8B">
                              <w:rPr>
                                <w:sz w:val="22"/>
                                <w:szCs w:val="22"/>
                              </w:rPr>
                              <w:t>Hospitals and facilities (MIPS applies only to clinicians)</w:t>
                            </w:r>
                          </w:p>
                          <w:p w14:paraId="1CCDB8FB" w14:textId="77777777" w:rsidR="00E326C4" w:rsidRPr="002A7F8B" w:rsidRDefault="00E326C4" w:rsidP="002A7F8B">
                            <w:pPr>
                              <w:rPr>
                                <w:color w:val="auto"/>
                                <w:sz w:val="22"/>
                                <w:szCs w:val="22"/>
                                <w:u w:val="single"/>
                              </w:rPr>
                            </w:pPr>
                          </w:p>
                          <w:p w14:paraId="066601A6" w14:textId="77777777" w:rsidR="00E326C4" w:rsidRPr="002A7F8B" w:rsidRDefault="00E326C4" w:rsidP="002A7F8B">
                            <w:pPr>
                              <w:rPr>
                                <w:color w:val="auto"/>
                                <w:sz w:val="22"/>
                                <w:szCs w:val="22"/>
                                <w:u w:val="single"/>
                              </w:rPr>
                            </w:pPr>
                            <w:r w:rsidRPr="002A7F8B">
                              <w:rPr>
                                <w:color w:val="auto"/>
                                <w:sz w:val="22"/>
                                <w:szCs w:val="22"/>
                                <w:u w:val="single"/>
                              </w:rPr>
                              <w:t>MIPS Performance Categories</w:t>
                            </w:r>
                          </w:p>
                          <w:p w14:paraId="1259DF07" w14:textId="77777777" w:rsidR="00E326C4" w:rsidRPr="002A7F8B" w:rsidRDefault="00E326C4" w:rsidP="002A7F8B">
                            <w:pPr>
                              <w:pStyle w:val="ListParagraph"/>
                              <w:numPr>
                                <w:ilvl w:val="0"/>
                                <w:numId w:val="19"/>
                              </w:numPr>
                              <w:spacing w:line="276" w:lineRule="auto"/>
                              <w:rPr>
                                <w:sz w:val="22"/>
                                <w:szCs w:val="22"/>
                              </w:rPr>
                            </w:pPr>
                            <w:r w:rsidRPr="002A7F8B">
                              <w:rPr>
                                <w:sz w:val="22"/>
                                <w:szCs w:val="22"/>
                              </w:rPr>
                              <w:t>MIPS has four weighted performance categories:</w:t>
                            </w:r>
                          </w:p>
                          <w:p w14:paraId="110EECB0" w14:textId="77777777" w:rsidR="00E326C4" w:rsidRDefault="00E326C4" w:rsidP="001D7AEB">
                            <w:pPr>
                              <w:spacing w:after="0"/>
                              <w:rPr>
                                <w:sz w:val="22"/>
                                <w:szCs w:val="22"/>
                              </w:rPr>
                            </w:pPr>
                          </w:p>
                        </w:txbxContent>
                      </v:textbox>
                      <w10:wrap type="square"/>
                    </v:shape>
                  </w:pict>
                </mc:Fallback>
              </mc:AlternateContent>
            </w:r>
            <w:r>
              <w:rPr>
                <w:noProof/>
              </w:rPr>
              <mc:AlternateContent>
                <mc:Choice Requires="wps">
                  <w:drawing>
                    <wp:anchor distT="0" distB="0" distL="114300" distR="114300" simplePos="0" relativeHeight="251681792" behindDoc="0" locked="0" layoutInCell="1" allowOverlap="1" wp14:anchorId="2F9E667E" wp14:editId="1EF6FAC4">
                      <wp:simplePos x="0" y="0"/>
                      <wp:positionH relativeFrom="column">
                        <wp:posOffset>822960</wp:posOffset>
                      </wp:positionH>
                      <wp:positionV relativeFrom="paragraph">
                        <wp:posOffset>2971800</wp:posOffset>
                      </wp:positionV>
                      <wp:extent cx="2057400" cy="8001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93EC2B" w14:textId="1C96E372" w:rsidR="00E326C4" w:rsidRPr="001D7AEB" w:rsidRDefault="00E326C4" w:rsidP="008A262E">
                                  <w:pPr>
                                    <w:jc w:val="center"/>
                                    <w:rPr>
                                      <w:rFonts w:asciiTheme="majorHAnsi" w:hAnsiTheme="majorHAnsi" w:cstheme="majorHAnsi"/>
                                      <w:b/>
                                      <w:color w:val="auto"/>
                                      <w:sz w:val="26"/>
                                      <w:szCs w:val="26"/>
                                    </w:rPr>
                                  </w:pPr>
                                  <w:r w:rsidRPr="001D7AEB">
                                    <w:rPr>
                                      <w:rFonts w:asciiTheme="majorHAnsi" w:hAnsiTheme="majorHAnsi" w:cstheme="majorHAnsi"/>
                                      <w:b/>
                                      <w:color w:val="auto"/>
                                      <w:sz w:val="26"/>
                                      <w:szCs w:val="26"/>
                                    </w:rPr>
                                    <w:t>Merit-Based Incentive Payment System (MIPS)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64.8pt;margin-top:234pt;width:162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" filled="f" stroked="f">
                      <v:textbox>
                        <w:txbxContent>
                          <w:p w14:paraId="7993EC2B" w14:textId="1C96E372" w:rsidR="00E326C4" w:rsidRPr="001D7AEB" w:rsidRDefault="00E326C4" w:rsidP="008A262E">
                            <w:pPr>
                              <w:jc w:val="center"/>
                              <w:rPr>
                                <w:rFonts w:asciiTheme="majorHAnsi" w:hAnsiTheme="majorHAnsi" w:cstheme="majorHAnsi"/>
                                <w:b/>
                                <w:color w:val="auto"/>
                                <w:sz w:val="26"/>
                                <w:szCs w:val="26"/>
                              </w:rPr>
                            </w:pPr>
                            <w:r w:rsidRPr="001D7AEB">
                              <w:rPr>
                                <w:rFonts w:asciiTheme="majorHAnsi" w:hAnsiTheme="majorHAnsi" w:cstheme="majorHAnsi"/>
                                <w:b/>
                                <w:color w:val="auto"/>
                                <w:sz w:val="26"/>
                                <w:szCs w:val="26"/>
                              </w:rPr>
                              <w:t>Merit-Based Incentive Payment System (MIPS)</w:t>
                            </w:r>
                          </w:p>
                        </w:txbxContent>
                      </v:textbox>
                      <w10:wrap type="square"/>
                    </v:shape>
                  </w:pict>
                </mc:Fallback>
              </mc:AlternateContent>
            </w:r>
            <w:r>
              <w:rPr>
                <w:bCs/>
                <w:noProof/>
                <w:color w:val="auto"/>
                <w:sz w:val="28"/>
                <w:szCs w:val="28"/>
              </w:rPr>
              <mc:AlternateContent>
                <mc:Choice Requires="wps">
                  <w:drawing>
                    <wp:anchor distT="0" distB="0" distL="114300" distR="114300" simplePos="0" relativeHeight="251682816" behindDoc="0" locked="0" layoutInCell="1" allowOverlap="1" wp14:anchorId="67122DE1" wp14:editId="2592C0FB">
                      <wp:simplePos x="0" y="0"/>
                      <wp:positionH relativeFrom="column">
                        <wp:posOffset>3794760</wp:posOffset>
                      </wp:positionH>
                      <wp:positionV relativeFrom="paragraph">
                        <wp:posOffset>2971800</wp:posOffset>
                      </wp:positionV>
                      <wp:extent cx="2171700" cy="8001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21717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9BC734" w14:textId="5B7DBA02" w:rsidR="00E326C4" w:rsidRPr="001D7AEB" w:rsidRDefault="00E326C4" w:rsidP="008A262E">
                                  <w:pPr>
                                    <w:jc w:val="center"/>
                                    <w:rPr>
                                      <w:rFonts w:asciiTheme="majorHAnsi" w:hAnsiTheme="majorHAnsi" w:cstheme="majorHAnsi"/>
                                      <w:b/>
                                      <w:color w:val="auto"/>
                                      <w:sz w:val="26"/>
                                      <w:szCs w:val="26"/>
                                    </w:rPr>
                                  </w:pPr>
                                  <w:r w:rsidRPr="001D7AEB">
                                    <w:rPr>
                                      <w:rFonts w:asciiTheme="majorHAnsi" w:hAnsiTheme="majorHAnsi" w:cstheme="majorHAnsi"/>
                                      <w:b/>
                                      <w:color w:val="auto"/>
                                      <w:sz w:val="26"/>
                                      <w:szCs w:val="26"/>
                                    </w:rPr>
                                    <w:t>Advanced Alternative Payment Models (Advanced APMs)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30" type="#_x0000_t202" style="position:absolute;margin-left:298.8pt;margin-top:234pt;width:171pt;height:6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" filled="f" stroked="f">
                      <v:textbox>
                        <w:txbxContent>
                          <w:p w14:paraId="619BC734" w14:textId="5B7DBA02" w:rsidR="00E326C4" w:rsidRPr="001D7AEB" w:rsidRDefault="00E326C4" w:rsidP="008A262E">
                            <w:pPr>
                              <w:jc w:val="center"/>
                              <w:rPr>
                                <w:rFonts w:asciiTheme="majorHAnsi" w:hAnsiTheme="majorHAnsi" w:cstheme="majorHAnsi"/>
                                <w:b/>
                                <w:color w:val="auto"/>
                                <w:sz w:val="26"/>
                                <w:szCs w:val="26"/>
                              </w:rPr>
                            </w:pPr>
                            <w:r w:rsidRPr="001D7AEB">
                              <w:rPr>
                                <w:rFonts w:asciiTheme="majorHAnsi" w:hAnsiTheme="majorHAnsi" w:cstheme="majorHAnsi"/>
                                <w:b/>
                                <w:color w:val="auto"/>
                                <w:sz w:val="26"/>
                                <w:szCs w:val="26"/>
                              </w:rPr>
                              <w:t>Advanced Alternative Payment Models (Advanced APMs)</w:t>
                            </w:r>
                          </w:p>
                        </w:txbxContent>
                      </v:textbox>
                      <w10:wrap type="square"/>
                    </v:shape>
                  </w:pict>
                </mc:Fallback>
              </mc:AlternateContent>
            </w:r>
            <w:r>
              <w:rPr>
                <w:bCs/>
                <w:noProof/>
                <w:color w:val="auto"/>
                <w:sz w:val="28"/>
                <w:szCs w:val="28"/>
              </w:rPr>
              <mc:AlternateContent>
                <mc:Choice Requires="wps">
                  <w:drawing>
                    <wp:anchor distT="0" distB="0" distL="114300" distR="114300" simplePos="0" relativeHeight="251673600" behindDoc="0" locked="0" layoutInCell="1" allowOverlap="1" wp14:anchorId="7D5E919A" wp14:editId="5FE9949B">
                      <wp:simplePos x="0" y="0"/>
                      <wp:positionH relativeFrom="column">
                        <wp:posOffset>3680460</wp:posOffset>
                      </wp:positionH>
                      <wp:positionV relativeFrom="paragraph">
                        <wp:posOffset>2857500</wp:posOffset>
                      </wp:positionV>
                      <wp:extent cx="2286000" cy="914400"/>
                      <wp:effectExtent l="127000" t="101600" r="152400" b="127000"/>
                      <wp:wrapThrough wrapText="bothSides">
                        <wp:wrapPolygon edited="0">
                          <wp:start x="480" y="-2400"/>
                          <wp:lineTo x="-1200" y="-1200"/>
                          <wp:lineTo x="-1200" y="18000"/>
                          <wp:lineTo x="240" y="24000"/>
                          <wp:lineTo x="21360" y="24000"/>
                          <wp:lineTo x="22800" y="18000"/>
                          <wp:lineTo x="22800" y="8400"/>
                          <wp:lineTo x="21360" y="0"/>
                          <wp:lineTo x="21120" y="-2400"/>
                          <wp:lineTo x="480" y="-2400"/>
                        </wp:wrapPolygon>
                      </wp:wrapThrough>
                      <wp:docPr id="6" name="Rounded Rectangle 6"/>
                      <wp:cNvGraphicFramePr/>
                      <a:graphic xmlns:a="http://schemas.openxmlformats.org/drawingml/2006/main">
                        <a:graphicData uri="http://schemas.microsoft.com/office/word/2010/wordprocessingShape">
                          <wps:wsp>
                            <wps:cNvSpPr/>
                            <wps:spPr>
                              <a:xfrm>
                                <a:off x="0" y="0"/>
                                <a:ext cx="2286000" cy="9144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289.8pt;margin-top:225pt;width:180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" strokecolor="#5595cd [3044]" strokeweight="1pt">
                      <v:fill r:id="rId33" o:title="" rotate="t" type="frame"/>
                      <v:shadow on="t" type="perspective" opacity="26214f" offset="0,0" matrix="66191f,,,66191f"/>
                      <w10:wrap type="through"/>
                    </v:roundrect>
                  </w:pict>
                </mc:Fallback>
              </mc:AlternateContent>
            </w:r>
            <w:r>
              <w:rPr>
                <w:bCs/>
                <w:noProof/>
                <w:color w:val="auto"/>
                <w:sz w:val="28"/>
                <w:szCs w:val="28"/>
              </w:rPr>
              <mc:AlternateContent>
                <mc:Choice Requires="wps">
                  <w:drawing>
                    <wp:anchor distT="0" distB="0" distL="114300" distR="114300" simplePos="0" relativeHeight="251675648" behindDoc="0" locked="0" layoutInCell="1" allowOverlap="1" wp14:anchorId="70ABDE2D" wp14:editId="446C6F7A">
                      <wp:simplePos x="0" y="0"/>
                      <wp:positionH relativeFrom="column">
                        <wp:posOffset>708660</wp:posOffset>
                      </wp:positionH>
                      <wp:positionV relativeFrom="paragraph">
                        <wp:posOffset>2857500</wp:posOffset>
                      </wp:positionV>
                      <wp:extent cx="2286000" cy="914400"/>
                      <wp:effectExtent l="127000" t="101600" r="152400" b="127000"/>
                      <wp:wrapThrough wrapText="bothSides">
                        <wp:wrapPolygon edited="0">
                          <wp:start x="480" y="-2400"/>
                          <wp:lineTo x="-1200" y="-1200"/>
                          <wp:lineTo x="-1200" y="18000"/>
                          <wp:lineTo x="240" y="24000"/>
                          <wp:lineTo x="21360" y="24000"/>
                          <wp:lineTo x="22800" y="18000"/>
                          <wp:lineTo x="22800" y="8400"/>
                          <wp:lineTo x="21360" y="0"/>
                          <wp:lineTo x="21120" y="-2400"/>
                          <wp:lineTo x="480" y="-2400"/>
                        </wp:wrapPolygon>
                      </wp:wrapThrough>
                      <wp:docPr id="13" name="Rounded Rectangle 13"/>
                      <wp:cNvGraphicFramePr/>
                      <a:graphic xmlns:a="http://schemas.openxmlformats.org/drawingml/2006/main">
                        <a:graphicData uri="http://schemas.microsoft.com/office/word/2010/wordprocessingShape">
                          <wps:wsp>
                            <wps:cNvSpPr/>
                            <wps:spPr>
                              <a:xfrm>
                                <a:off x="0" y="0"/>
                                <a:ext cx="2286000" cy="9144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margin-left:55.8pt;margin-top:225pt;width:180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" strokecolor="#5595cd [3044]" strokeweight="1pt">
                      <v:fill r:id="rId34" o:title="" rotate="t" type="frame"/>
                      <v:shadow on="t" type="perspective" opacity="26214f" offset="0,0" matrix="66191f,,,66191f"/>
                      <w10:wrap type="through"/>
                    </v:roundrect>
                  </w:pict>
                </mc:Fallback>
              </mc:AlternateContent>
            </w:r>
            <w:r>
              <w:rPr>
                <w:noProof/>
              </w:rPr>
              <mc:AlternateContent>
                <mc:Choice Requires="wps">
                  <w:drawing>
                    <wp:anchor distT="0" distB="0" distL="114300" distR="114300" simplePos="0" relativeHeight="251683840" behindDoc="0" locked="0" layoutInCell="1" allowOverlap="1" wp14:anchorId="12C18DE5" wp14:editId="332D5DCD">
                      <wp:simplePos x="0" y="0"/>
                      <wp:positionH relativeFrom="column">
                        <wp:posOffset>2308860</wp:posOffset>
                      </wp:positionH>
                      <wp:positionV relativeFrom="paragraph">
                        <wp:posOffset>2171700</wp:posOffset>
                      </wp:positionV>
                      <wp:extent cx="2057400" cy="4572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88E92F" w14:textId="680904FE" w:rsidR="00E326C4" w:rsidRPr="001D7AEB" w:rsidRDefault="00E326C4" w:rsidP="00435ABF">
                                  <w:pPr>
                                    <w:jc w:val="center"/>
                                    <w:rPr>
                                      <w:rFonts w:asciiTheme="majorHAnsi" w:hAnsiTheme="majorHAnsi" w:cstheme="majorHAnsi"/>
                                      <w:sz w:val="22"/>
                                      <w:szCs w:val="22"/>
                                    </w:rPr>
                                  </w:pPr>
                                  <w:r w:rsidRPr="001D7AEB">
                                    <w:rPr>
                                      <w:rFonts w:asciiTheme="majorHAnsi" w:hAnsiTheme="majorHAnsi" w:cstheme="majorHAnsi"/>
                                      <w:sz w:val="22"/>
                                      <w:szCs w:val="22"/>
                                    </w:rPr>
                                    <w:t>Select one of two payment tracks: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181.8pt;margin-top:171pt;width:162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" filled="f" stroked="f">
                      <v:textbox>
                        <w:txbxContent>
                          <w:p w14:paraId="1188E92F" w14:textId="680904FE" w:rsidR="00E326C4" w:rsidRPr="001D7AEB" w:rsidRDefault="00E326C4" w:rsidP="00435ABF">
                            <w:pPr>
                              <w:jc w:val="center"/>
                              <w:rPr>
                                <w:rFonts w:asciiTheme="majorHAnsi" w:hAnsiTheme="majorHAnsi" w:cstheme="majorHAnsi"/>
                                <w:sz w:val="22"/>
                                <w:szCs w:val="22"/>
                              </w:rPr>
                            </w:pPr>
                            <w:r w:rsidRPr="001D7AEB">
                              <w:rPr>
                                <w:rFonts w:asciiTheme="majorHAnsi" w:hAnsiTheme="majorHAnsi" w:cstheme="majorHAnsi"/>
                                <w:sz w:val="22"/>
                                <w:szCs w:val="22"/>
                              </w:rPr>
                              <w:t>Select one of two payment tracks:</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1B5C0AF0" wp14:editId="5CEB3988">
                      <wp:simplePos x="0" y="0"/>
                      <wp:positionH relativeFrom="column">
                        <wp:posOffset>4251960</wp:posOffset>
                      </wp:positionH>
                      <wp:positionV relativeFrom="paragraph">
                        <wp:posOffset>2171700</wp:posOffset>
                      </wp:positionV>
                      <wp:extent cx="228600" cy="571500"/>
                      <wp:effectExtent l="76200" t="101600" r="50800" b="139700"/>
                      <wp:wrapThrough wrapText="bothSides">
                        <wp:wrapPolygon edited="0">
                          <wp:start x="2400" y="-3840"/>
                          <wp:lineTo x="-4800" y="-1920"/>
                          <wp:lineTo x="-7200" y="18240"/>
                          <wp:lineTo x="4800" y="25920"/>
                          <wp:lineTo x="16800" y="25920"/>
                          <wp:lineTo x="19200" y="24000"/>
                          <wp:lineTo x="24000" y="14400"/>
                          <wp:lineTo x="24000" y="13440"/>
                          <wp:lineTo x="19200" y="-960"/>
                          <wp:lineTo x="19200" y="-3840"/>
                          <wp:lineTo x="2400" y="-3840"/>
                        </wp:wrapPolygon>
                      </wp:wrapThrough>
                      <wp:docPr id="14" name="Down Arrow 14"/>
                      <wp:cNvGraphicFramePr/>
                      <a:graphic xmlns:a="http://schemas.openxmlformats.org/drawingml/2006/main">
                        <a:graphicData uri="http://schemas.microsoft.com/office/word/2010/wordprocessingShape">
                          <wps:wsp>
                            <wps:cNvSpPr/>
                            <wps:spPr>
                              <a:xfrm>
                                <a:off x="0" y="0"/>
                                <a:ext cx="228600" cy="571500"/>
                              </a:xfrm>
                              <a:prstGeom prst="down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334.8pt;margin-top:171pt;width:18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" adj="17280" strokecolor="#5595cd [3044]" strokeweight="1pt">
                      <v:fill r:id="rId35" o:title="" rotate="t" type="frame"/>
                      <v:shadow on="t" type="perspective" opacity="26214f" offset="0,0" matrix="66191f,,,66191f"/>
                      <w10:wrap type="through"/>
                    </v:shape>
                  </w:pict>
                </mc:Fallback>
              </mc:AlternateContent>
            </w:r>
            <w:r>
              <w:rPr>
                <w:noProof/>
              </w:rPr>
              <mc:AlternateContent>
                <mc:Choice Requires="wps">
                  <w:drawing>
                    <wp:anchor distT="0" distB="0" distL="114300" distR="114300" simplePos="0" relativeHeight="251679744" behindDoc="0" locked="0" layoutInCell="1" allowOverlap="1" wp14:anchorId="74507B16" wp14:editId="1ED20D83">
                      <wp:simplePos x="0" y="0"/>
                      <wp:positionH relativeFrom="column">
                        <wp:posOffset>2194560</wp:posOffset>
                      </wp:positionH>
                      <wp:positionV relativeFrom="paragraph">
                        <wp:posOffset>2171700</wp:posOffset>
                      </wp:positionV>
                      <wp:extent cx="228600" cy="571500"/>
                      <wp:effectExtent l="76200" t="101600" r="50800" b="139700"/>
                      <wp:wrapThrough wrapText="bothSides">
                        <wp:wrapPolygon edited="0">
                          <wp:start x="2400" y="-3840"/>
                          <wp:lineTo x="-4800" y="-1920"/>
                          <wp:lineTo x="-7200" y="18240"/>
                          <wp:lineTo x="4800" y="25920"/>
                          <wp:lineTo x="16800" y="25920"/>
                          <wp:lineTo x="19200" y="24000"/>
                          <wp:lineTo x="24000" y="14400"/>
                          <wp:lineTo x="24000" y="13440"/>
                          <wp:lineTo x="19200" y="-960"/>
                          <wp:lineTo x="19200" y="-3840"/>
                          <wp:lineTo x="2400" y="-3840"/>
                        </wp:wrapPolygon>
                      </wp:wrapThrough>
                      <wp:docPr id="15" name="Down Arrow 15"/>
                      <wp:cNvGraphicFramePr/>
                      <a:graphic xmlns:a="http://schemas.openxmlformats.org/drawingml/2006/main">
                        <a:graphicData uri="http://schemas.microsoft.com/office/word/2010/wordprocessingShape">
                          <wps:wsp>
                            <wps:cNvSpPr/>
                            <wps:spPr>
                              <a:xfrm>
                                <a:off x="0" y="0"/>
                                <a:ext cx="228600" cy="571500"/>
                              </a:xfrm>
                              <a:prstGeom prst="downArrow">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Down Arrow 15" o:spid="_x0000_s1026" type="#_x0000_t67" style="position:absolute;margin-left:172.8pt;margin-top:171pt;width:18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" adj="17280" strokecolor="#5595cd [3044]" strokeweight="1pt">
                      <v:fill r:id="rId36" o:title="" rotate="t" type="frame"/>
                      <v:shadow on="t" type="perspective" opacity="26214f" offset="0,0" matrix="66191f,,,66191f"/>
                      <w10:wrap type="through"/>
                    </v:shape>
                  </w:pict>
                </mc:Fallback>
              </mc:AlternateContent>
            </w:r>
            <w:r>
              <w:rPr>
                <w:bCs/>
                <w:noProof/>
                <w:color w:val="auto"/>
                <w:sz w:val="28"/>
                <w:szCs w:val="28"/>
              </w:rPr>
              <mc:AlternateContent>
                <mc:Choice Requires="wps">
                  <w:drawing>
                    <wp:anchor distT="0" distB="0" distL="114300" distR="114300" simplePos="0" relativeHeight="251680768" behindDoc="0" locked="0" layoutInCell="1" allowOverlap="1" wp14:anchorId="623C9A1E" wp14:editId="755C1190">
                      <wp:simplePos x="0" y="0"/>
                      <wp:positionH relativeFrom="column">
                        <wp:posOffset>2194560</wp:posOffset>
                      </wp:positionH>
                      <wp:positionV relativeFrom="paragraph">
                        <wp:posOffset>1485900</wp:posOffset>
                      </wp:positionV>
                      <wp:extent cx="2400300" cy="3429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92E907" w14:textId="7F621586" w:rsidR="00E326C4" w:rsidRPr="001D7AEB" w:rsidRDefault="00E326C4">
                                  <w:pPr>
                                    <w:rPr>
                                      <w:rFonts w:asciiTheme="majorHAnsi" w:hAnsiTheme="majorHAnsi" w:cstheme="majorHAnsi"/>
                                      <w:b/>
                                      <w:color w:val="auto"/>
                                      <w:sz w:val="26"/>
                                      <w:szCs w:val="26"/>
                                    </w:rPr>
                                  </w:pPr>
                                  <w:r w:rsidRPr="001D7AEB">
                                    <w:rPr>
                                      <w:rFonts w:asciiTheme="majorHAnsi" w:hAnsiTheme="majorHAnsi" w:cstheme="majorHAnsi"/>
                                      <w:b/>
                                      <w:color w:val="auto"/>
                                      <w:sz w:val="26"/>
                                      <w:szCs w:val="26"/>
                                    </w:rPr>
                                    <w:t>Quality Payment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172.8pt;margin-top:117pt;width:189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" filled="f" stroked="f">
                      <v:textbox>
                        <w:txbxContent>
                          <w:p w14:paraId="5792E907" w14:textId="7F621586" w:rsidR="00E326C4" w:rsidRPr="001D7AEB" w:rsidRDefault="00E326C4">
                            <w:pPr>
                              <w:rPr>
                                <w:rFonts w:asciiTheme="majorHAnsi" w:hAnsiTheme="majorHAnsi" w:cstheme="majorHAnsi"/>
                                <w:b/>
                                <w:color w:val="auto"/>
                                <w:sz w:val="26"/>
                                <w:szCs w:val="26"/>
                              </w:rPr>
                            </w:pPr>
                            <w:r w:rsidRPr="001D7AEB">
                              <w:rPr>
                                <w:rFonts w:asciiTheme="majorHAnsi" w:hAnsiTheme="majorHAnsi" w:cstheme="majorHAnsi"/>
                                <w:b/>
                                <w:color w:val="auto"/>
                                <w:sz w:val="26"/>
                                <w:szCs w:val="26"/>
                              </w:rPr>
                              <w:t>Quality Payment Program</w:t>
                            </w:r>
                          </w:p>
                        </w:txbxContent>
                      </v:textbox>
                      <w10:wrap type="square"/>
                    </v:shape>
                  </w:pict>
                </mc:Fallback>
              </mc:AlternateContent>
            </w:r>
            <w:r>
              <w:rPr>
                <w:bCs/>
                <w:noProof/>
                <w:color w:val="auto"/>
                <w:sz w:val="28"/>
                <w:szCs w:val="28"/>
              </w:rPr>
              <mc:AlternateContent>
                <mc:Choice Requires="wps">
                  <w:drawing>
                    <wp:anchor distT="0" distB="0" distL="114300" distR="114300" simplePos="0" relativeHeight="251669504" behindDoc="0" locked="0" layoutInCell="1" allowOverlap="1" wp14:anchorId="03DEF1B4" wp14:editId="2C525077">
                      <wp:simplePos x="0" y="0"/>
                      <wp:positionH relativeFrom="column">
                        <wp:posOffset>2080260</wp:posOffset>
                      </wp:positionH>
                      <wp:positionV relativeFrom="paragraph">
                        <wp:posOffset>1257300</wp:posOffset>
                      </wp:positionV>
                      <wp:extent cx="2514600" cy="800100"/>
                      <wp:effectExtent l="127000" t="101600" r="152400" b="139700"/>
                      <wp:wrapThrough wrapText="bothSides">
                        <wp:wrapPolygon edited="0">
                          <wp:start x="218" y="-2743"/>
                          <wp:lineTo x="-1091" y="-1371"/>
                          <wp:lineTo x="-1091" y="19886"/>
                          <wp:lineTo x="-218" y="23314"/>
                          <wp:lineTo x="0" y="24686"/>
                          <wp:lineTo x="21600" y="24686"/>
                          <wp:lineTo x="22473" y="20571"/>
                          <wp:lineTo x="22691" y="9600"/>
                          <wp:lineTo x="21382" y="-686"/>
                          <wp:lineTo x="21382" y="-2743"/>
                          <wp:lineTo x="218" y="-2743"/>
                        </wp:wrapPolygon>
                      </wp:wrapThrough>
                      <wp:docPr id="3" name="Rounded Rectangle 3"/>
                      <wp:cNvGraphicFramePr/>
                      <a:graphic xmlns:a="http://schemas.openxmlformats.org/drawingml/2006/main">
                        <a:graphicData uri="http://schemas.microsoft.com/office/word/2010/wordprocessingShape">
                          <wps:wsp>
                            <wps:cNvSpPr/>
                            <wps:spPr>
                              <a:xfrm>
                                <a:off x="0" y="0"/>
                                <a:ext cx="2514600" cy="8001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163.8pt;margin-top:99pt;width:198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" strokecolor="#5595cd [3044]" strokeweight="1pt">
                      <v:fill r:id="rId37" o:title="" rotate="t" type="frame"/>
                      <v:shadow on="t" type="perspective" opacity="26214f" offset="0,0" matrix="66191f,,,66191f"/>
                      <w10:wrap type="through"/>
                    </v:roundrect>
                  </w:pict>
                </mc:Fallback>
              </mc:AlternateContent>
            </w:r>
            <w:r>
              <w:rPr>
                <w:bCs/>
                <w:noProof/>
                <w:color w:val="auto"/>
                <w:sz w:val="28"/>
                <w:szCs w:val="28"/>
              </w:rPr>
              <mc:AlternateContent>
                <mc:Choice Requires="wps">
                  <w:drawing>
                    <wp:anchor distT="0" distB="0" distL="114300" distR="114300" simplePos="0" relativeHeight="251662336" behindDoc="0" locked="0" layoutInCell="1" allowOverlap="1" wp14:anchorId="435B9025" wp14:editId="7AD5790A">
                      <wp:simplePos x="0" y="0"/>
                      <wp:positionH relativeFrom="column">
                        <wp:posOffset>-205740</wp:posOffset>
                      </wp:positionH>
                      <wp:positionV relativeFrom="paragraph">
                        <wp:posOffset>114300</wp:posOffset>
                      </wp:positionV>
                      <wp:extent cx="7063740" cy="1371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706374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3CA16E" w14:textId="77777777" w:rsidR="00E326C4" w:rsidRPr="000E6F6E" w:rsidRDefault="00E326C4" w:rsidP="002A7F8B">
                                  <w:pPr>
                                    <w:spacing w:after="0"/>
                                    <w:rPr>
                                      <w:color w:val="auto"/>
                                      <w:sz w:val="22"/>
                                      <w:szCs w:val="22"/>
                                      <w:u w:val="single"/>
                                    </w:rPr>
                                  </w:pPr>
                                  <w:r w:rsidRPr="000E6F6E">
                                    <w:rPr>
                                      <w:color w:val="auto"/>
                                      <w:sz w:val="22"/>
                                      <w:szCs w:val="22"/>
                                      <w:u w:val="single"/>
                                    </w:rPr>
                                    <w:t>How is MACRA being implemented?</w:t>
                                  </w:r>
                                </w:p>
                                <w:p w14:paraId="7E3F203E" w14:textId="77777777" w:rsidR="00E326C4" w:rsidRPr="000E6F6E" w:rsidRDefault="00E326C4" w:rsidP="002A7F8B">
                                  <w:pPr>
                                    <w:rPr>
                                      <w:color w:val="auto"/>
                                      <w:sz w:val="22"/>
                                      <w:szCs w:val="22"/>
                                      <w:u w:val="single"/>
                                    </w:rPr>
                                  </w:pPr>
                                  <w:r w:rsidRPr="000E6F6E">
                                    <w:rPr>
                                      <w:color w:val="auto"/>
                                      <w:sz w:val="22"/>
                                      <w:szCs w:val="22"/>
                                    </w:rPr>
                                    <w:t xml:space="preserve">CMS is implementing MACRA through rulemaking. The final rule issued on October 14, 2016 establishes an umbrella Quality Payment Program with two new pathways for payment: 1. Merit-Based Incentive Payment System (MIPS) and 2. Advanced Alternative Payment Models (Advanced APMs). If a physician makes no choice or is deemed ineligible to participate in an alternative payment model, he/she will be assigned to MIPS. </w:t>
                                  </w:r>
                                </w:p>
                                <w:p w14:paraId="5331E6CC" w14:textId="77777777" w:rsidR="00E326C4" w:rsidRDefault="00E32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16.15pt;margin-top:9pt;width:556.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" filled="f" stroked="f">
                      <v:textbox>
                        <w:txbxContent>
                          <w:p w14:paraId="733CA16E" w14:textId="77777777" w:rsidR="00E326C4" w:rsidRPr="000E6F6E" w:rsidRDefault="00E326C4" w:rsidP="002A7F8B">
                            <w:pPr>
                              <w:spacing w:after="0"/>
                              <w:rPr>
                                <w:color w:val="auto"/>
                                <w:sz w:val="22"/>
                                <w:szCs w:val="22"/>
                                <w:u w:val="single"/>
                              </w:rPr>
                            </w:pPr>
                            <w:r w:rsidRPr="000E6F6E">
                              <w:rPr>
                                <w:color w:val="auto"/>
                                <w:sz w:val="22"/>
                                <w:szCs w:val="22"/>
                                <w:u w:val="single"/>
                              </w:rPr>
                              <w:t>How is MACRA being implemented?</w:t>
                            </w:r>
                          </w:p>
                          <w:p w14:paraId="7E3F203E" w14:textId="77777777" w:rsidR="00E326C4" w:rsidRPr="000E6F6E" w:rsidRDefault="00E326C4" w:rsidP="002A7F8B">
                            <w:pPr>
                              <w:rPr>
                                <w:color w:val="auto"/>
                                <w:sz w:val="22"/>
                                <w:szCs w:val="22"/>
                                <w:u w:val="single"/>
                              </w:rPr>
                            </w:pPr>
                            <w:r w:rsidRPr="000E6F6E">
                              <w:rPr>
                                <w:color w:val="auto"/>
                                <w:sz w:val="22"/>
                                <w:szCs w:val="22"/>
                              </w:rPr>
                              <w:t xml:space="preserve">CMS is implementing MACRA through rulemaking. The final rule issued on October 14, 2016 establishes an umbrella Quality Payment Program with two new pathways for payment: 1. Merit-Based Incentive Payment System (MIPS) and 2. Advanced Alternative Payment Models (Advanced APMs). If a physician makes no choice or is deemed ineligible to participate in an alternative payment model, he/she will be assigned to MIPS. </w:t>
                            </w:r>
                          </w:p>
                          <w:p w14:paraId="5331E6CC" w14:textId="77777777" w:rsidR="00E326C4" w:rsidRDefault="00E326C4"/>
                        </w:txbxContent>
                      </v:textbox>
                      <w10:wrap type="square"/>
                    </v:shape>
                  </w:pict>
                </mc:Fallback>
              </mc:AlternateContent>
            </w:r>
          </w:p>
        </w:tc>
        <w:tc>
          <w:tcPr>
            <w:tcW w:w="100" w:type="pct"/>
          </w:tcPr>
          <w:p w14:paraId="7E2F8B56" w14:textId="77777777" w:rsidR="0026113B" w:rsidRDefault="0026113B" w:rsidP="00F277E6"/>
        </w:tc>
        <w:tc>
          <w:tcPr>
            <w:tcW w:w="100" w:type="pct"/>
          </w:tcPr>
          <w:p w14:paraId="01016E36" w14:textId="77777777" w:rsidR="001B5A34" w:rsidRPr="001B5A34" w:rsidRDefault="001B5A34" w:rsidP="001B5A34">
            <w:pPr>
              <w:pStyle w:val="BlockText"/>
              <w:spacing w:after="200"/>
              <w:rPr>
                <w:b/>
              </w:rPr>
            </w:pPr>
          </w:p>
        </w:tc>
      </w:tr>
    </w:tbl>
    <w:bookmarkEnd w:id="0"/>
    <w:p w14:paraId="103C35E7" w14:textId="0793AB5E" w:rsidR="00311EE3" w:rsidRDefault="0026380A">
      <w:r>
        <w:rPr>
          <w:noProof/>
        </w:rPr>
        <mc:AlternateContent>
          <mc:Choice Requires="wps">
            <w:drawing>
              <wp:anchor distT="0" distB="0" distL="114300" distR="114300" simplePos="0" relativeHeight="251666432" behindDoc="0" locked="0" layoutInCell="1" allowOverlap="1" wp14:anchorId="1DABE5E0" wp14:editId="48A67808">
                <wp:simplePos x="0" y="0"/>
                <wp:positionH relativeFrom="column">
                  <wp:posOffset>-114300</wp:posOffset>
                </wp:positionH>
                <wp:positionV relativeFrom="paragraph">
                  <wp:posOffset>114300</wp:posOffset>
                </wp:positionV>
                <wp:extent cx="7200900" cy="89154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7200900" cy="8915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C48478" w14:textId="77777777" w:rsidR="00E326C4" w:rsidRPr="00162C18" w:rsidRDefault="00E326C4" w:rsidP="002A7F8B">
                            <w:pPr>
                              <w:pStyle w:val="ListParagraph"/>
                              <w:numPr>
                                <w:ilvl w:val="0"/>
                                <w:numId w:val="42"/>
                              </w:numPr>
                              <w:spacing w:line="276" w:lineRule="auto"/>
                              <w:rPr>
                                <w:sz w:val="22"/>
                                <w:szCs w:val="22"/>
                              </w:rPr>
                            </w:pPr>
                            <w:r w:rsidRPr="00162C18">
                              <w:rPr>
                                <w:sz w:val="22"/>
                                <w:szCs w:val="22"/>
                                <w:u w:val="single"/>
                              </w:rPr>
                              <w:t>Quality</w:t>
                            </w:r>
                            <w:r w:rsidRPr="00162C18">
                              <w:rPr>
                                <w:sz w:val="22"/>
                                <w:szCs w:val="22"/>
                              </w:rPr>
                              <w:t xml:space="preserve"> (60 percent of overall score in the transition year) – Replaces Physician Quality Reporting System (PQRS) and some components of the Value Modifier (VM) </w:t>
                            </w:r>
                          </w:p>
                          <w:p w14:paraId="1A70F949" w14:textId="47CD1FB6" w:rsidR="00E326C4" w:rsidRPr="002A7F8B" w:rsidRDefault="00E326C4" w:rsidP="002A7F8B">
                            <w:pPr>
                              <w:pStyle w:val="ListParagraph"/>
                              <w:numPr>
                                <w:ilvl w:val="0"/>
                                <w:numId w:val="41"/>
                              </w:numPr>
                              <w:spacing w:line="276" w:lineRule="auto"/>
                              <w:rPr>
                                <w:sz w:val="22"/>
                                <w:szCs w:val="22"/>
                              </w:rPr>
                            </w:pPr>
                            <w:r w:rsidRPr="00162C18">
                              <w:rPr>
                                <w:sz w:val="22"/>
                                <w:szCs w:val="22"/>
                              </w:rPr>
                              <w:t xml:space="preserve">Clinicians must report six of 300 available measures (one must be an outcome measure or high-priority measure (i.e. outcome measure, appropriate use measure, patient experience, patient safety, efficiency measures, or care coordination)) </w:t>
                            </w:r>
                          </w:p>
                          <w:p w14:paraId="4F9FEE22" w14:textId="77777777" w:rsidR="00E326C4" w:rsidRDefault="00E326C4" w:rsidP="002A7F8B">
                            <w:pPr>
                              <w:pStyle w:val="ListParagraph"/>
                              <w:numPr>
                                <w:ilvl w:val="0"/>
                                <w:numId w:val="41"/>
                              </w:numPr>
                              <w:spacing w:line="276" w:lineRule="auto"/>
                              <w:rPr>
                                <w:sz w:val="22"/>
                                <w:szCs w:val="22"/>
                              </w:rPr>
                            </w:pPr>
                            <w:r w:rsidRPr="00162C18">
                              <w:rPr>
                                <w:sz w:val="22"/>
                                <w:szCs w:val="22"/>
                              </w:rPr>
                              <w:t xml:space="preserve">If fewer than six measures apply to the individual MIPS eligible clinician or group, then the MIPS eligible clinician or group will only be required to report on each measure that is applicable. </w:t>
                            </w:r>
                          </w:p>
                          <w:p w14:paraId="6A40841D" w14:textId="77777777" w:rsidR="00E326C4" w:rsidRPr="00162C18" w:rsidRDefault="00E326C4" w:rsidP="002A7F8B">
                            <w:pPr>
                              <w:pStyle w:val="ListParagraph"/>
                              <w:spacing w:line="276" w:lineRule="auto"/>
                              <w:ind w:left="1800"/>
                              <w:rPr>
                                <w:sz w:val="22"/>
                                <w:szCs w:val="22"/>
                              </w:rPr>
                            </w:pPr>
                          </w:p>
                          <w:p w14:paraId="457F66FE" w14:textId="0D068752" w:rsidR="00E326C4" w:rsidRPr="00162C18" w:rsidRDefault="00E326C4" w:rsidP="002A7F8B">
                            <w:pPr>
                              <w:pStyle w:val="ListParagraph"/>
                              <w:numPr>
                                <w:ilvl w:val="0"/>
                                <w:numId w:val="42"/>
                              </w:numPr>
                              <w:spacing w:line="276" w:lineRule="auto"/>
                              <w:rPr>
                                <w:sz w:val="22"/>
                                <w:szCs w:val="22"/>
                              </w:rPr>
                            </w:pPr>
                            <w:r w:rsidRPr="00162C18">
                              <w:rPr>
                                <w:sz w:val="22"/>
                                <w:szCs w:val="22"/>
                                <w:u w:val="single"/>
                              </w:rPr>
                              <w:t>Cost</w:t>
                            </w:r>
                            <w:r w:rsidRPr="00162C18">
                              <w:rPr>
                                <w:sz w:val="22"/>
                                <w:szCs w:val="22"/>
                              </w:rPr>
                              <w:t xml:space="preserve"> (</w:t>
                            </w:r>
                            <w:r>
                              <w:rPr>
                                <w:sz w:val="22"/>
                                <w:szCs w:val="22"/>
                              </w:rPr>
                              <w:t>zero</w:t>
                            </w:r>
                            <w:r w:rsidRPr="00162C18">
                              <w:rPr>
                                <w:sz w:val="22"/>
                                <w:szCs w:val="22"/>
                              </w:rPr>
                              <w:t xml:space="preserve"> percent of overall score in the transition year) – Replaces the cost component of the VM</w:t>
                            </w:r>
                          </w:p>
                          <w:p w14:paraId="439EF38B" w14:textId="77777777" w:rsidR="00E326C4" w:rsidRPr="00162C18" w:rsidRDefault="00E326C4" w:rsidP="002A7F8B">
                            <w:pPr>
                              <w:pStyle w:val="ListParagraph"/>
                              <w:numPr>
                                <w:ilvl w:val="0"/>
                                <w:numId w:val="43"/>
                              </w:numPr>
                              <w:spacing w:line="276" w:lineRule="auto"/>
                              <w:rPr>
                                <w:sz w:val="22"/>
                                <w:szCs w:val="22"/>
                              </w:rPr>
                            </w:pPr>
                            <w:r w:rsidRPr="00162C18">
                              <w:rPr>
                                <w:sz w:val="22"/>
                                <w:szCs w:val="22"/>
                              </w:rPr>
                              <w:t xml:space="preserve">There are no reporting requirements for clinicians as CMS calculates this category based on claims. </w:t>
                            </w:r>
                          </w:p>
                          <w:p w14:paraId="43F1EA19" w14:textId="77777777" w:rsidR="00E326C4" w:rsidRDefault="00E326C4" w:rsidP="002A7F8B">
                            <w:pPr>
                              <w:pStyle w:val="ListParagraph"/>
                              <w:numPr>
                                <w:ilvl w:val="0"/>
                                <w:numId w:val="43"/>
                              </w:numPr>
                              <w:spacing w:line="276" w:lineRule="auto"/>
                              <w:rPr>
                                <w:sz w:val="22"/>
                                <w:szCs w:val="22"/>
                              </w:rPr>
                            </w:pPr>
                            <w:r w:rsidRPr="00162C18">
                              <w:rPr>
                                <w:sz w:val="22"/>
                                <w:szCs w:val="22"/>
                              </w:rPr>
                              <w:t xml:space="preserve">As performance feedback is available on at least an annual basis, the cost performance category contribution to the final score will gradually increase from 0 percent in 2017 to 10 percent in 2018 to 30 percent in 2019 and beyond. </w:t>
                            </w:r>
                          </w:p>
                          <w:p w14:paraId="3AEFBEA1" w14:textId="77777777" w:rsidR="00E326C4" w:rsidRPr="00162C18" w:rsidRDefault="00E326C4" w:rsidP="002A7F8B">
                            <w:pPr>
                              <w:pStyle w:val="ListParagraph"/>
                              <w:spacing w:line="276" w:lineRule="auto"/>
                              <w:ind w:left="1800"/>
                              <w:rPr>
                                <w:sz w:val="22"/>
                                <w:szCs w:val="22"/>
                              </w:rPr>
                            </w:pPr>
                          </w:p>
                          <w:p w14:paraId="6CD69FCC" w14:textId="77777777" w:rsidR="00E326C4" w:rsidRPr="00162C18" w:rsidRDefault="00E326C4" w:rsidP="002A7F8B">
                            <w:pPr>
                              <w:pStyle w:val="ListParagraph"/>
                              <w:numPr>
                                <w:ilvl w:val="0"/>
                                <w:numId w:val="42"/>
                              </w:numPr>
                              <w:spacing w:line="276" w:lineRule="auto"/>
                              <w:rPr>
                                <w:sz w:val="22"/>
                                <w:szCs w:val="22"/>
                              </w:rPr>
                            </w:pPr>
                            <w:r w:rsidRPr="00162C18">
                              <w:rPr>
                                <w:sz w:val="22"/>
                                <w:szCs w:val="22"/>
                                <w:u w:val="single"/>
                              </w:rPr>
                              <w:t>Improvement Activities</w:t>
                            </w:r>
                            <w:r w:rsidRPr="00162C18">
                              <w:rPr>
                                <w:sz w:val="22"/>
                                <w:szCs w:val="22"/>
                              </w:rPr>
                              <w:t xml:space="preserve"> (15 percent of overall score in the transition year) – “New” domain added to the previously existing other three</w:t>
                            </w:r>
                          </w:p>
                          <w:p w14:paraId="00BD37DE" w14:textId="77777777" w:rsidR="00E326C4" w:rsidRPr="00162C18" w:rsidRDefault="00E326C4" w:rsidP="002A7F8B">
                            <w:pPr>
                              <w:pStyle w:val="ListParagraph"/>
                              <w:numPr>
                                <w:ilvl w:val="0"/>
                                <w:numId w:val="44"/>
                              </w:numPr>
                              <w:spacing w:line="276" w:lineRule="auto"/>
                              <w:rPr>
                                <w:sz w:val="22"/>
                                <w:szCs w:val="22"/>
                              </w:rPr>
                            </w:pPr>
                            <w:r w:rsidRPr="00162C18">
                              <w:rPr>
                                <w:sz w:val="22"/>
                                <w:szCs w:val="22"/>
                              </w:rPr>
                              <w:t xml:space="preserve">Clinicians attest to participation in activities that improve clinical practice </w:t>
                            </w:r>
                          </w:p>
                          <w:p w14:paraId="761502B5" w14:textId="77777777" w:rsidR="00E326C4" w:rsidRPr="00162C18" w:rsidRDefault="00E326C4" w:rsidP="002A7F8B">
                            <w:pPr>
                              <w:pStyle w:val="ListParagraph"/>
                              <w:numPr>
                                <w:ilvl w:val="0"/>
                                <w:numId w:val="44"/>
                              </w:numPr>
                              <w:spacing w:line="276" w:lineRule="auto"/>
                              <w:rPr>
                                <w:sz w:val="22"/>
                                <w:szCs w:val="22"/>
                              </w:rPr>
                            </w:pPr>
                            <w:r w:rsidRPr="00162C18">
                              <w:rPr>
                                <w:sz w:val="22"/>
                                <w:szCs w:val="22"/>
                              </w:rPr>
                              <w:t xml:space="preserve">Clinicians must attest to two 20-point high weighted activities, four 10-point medium-weighted activities, or another combination of high and medium weighted activities equaling 40 points or more to achieve full credit in the Improvement Activity category out of 90+ activities (i.e. expanded practice access, population management, care coordination, beneficiary engagement, patient safety and practice assessment, participation in an APM, achieving health equity, integrating behavioral and mental health, emergency preparedness and response) </w:t>
                            </w:r>
                          </w:p>
                          <w:p w14:paraId="1F15C967" w14:textId="77777777" w:rsidR="00E326C4" w:rsidRDefault="00E326C4" w:rsidP="002A7F8B">
                            <w:pPr>
                              <w:pStyle w:val="ListParagraph"/>
                              <w:numPr>
                                <w:ilvl w:val="0"/>
                                <w:numId w:val="44"/>
                              </w:numPr>
                              <w:spacing w:before="100" w:beforeAutospacing="1" w:after="100" w:afterAutospacing="1" w:line="276" w:lineRule="auto"/>
                              <w:rPr>
                                <w:sz w:val="22"/>
                                <w:szCs w:val="22"/>
                              </w:rPr>
                            </w:pPr>
                            <w:r w:rsidRPr="00162C18">
                              <w:rPr>
                                <w:sz w:val="22"/>
                                <w:szCs w:val="22"/>
                              </w:rPr>
                              <w:t xml:space="preserve">A lower reporting threshold of two medium-weighted or one high-weighted improvement activities are required for small, rural, health professional shortage areas and non-patient facing clinicians to receive full credit. </w:t>
                            </w:r>
                          </w:p>
                          <w:p w14:paraId="21DC25CC" w14:textId="77777777" w:rsidR="00E326C4" w:rsidRPr="00162C18" w:rsidRDefault="00E326C4" w:rsidP="002A7F8B">
                            <w:pPr>
                              <w:pStyle w:val="ListParagraph"/>
                              <w:spacing w:before="100" w:beforeAutospacing="1" w:after="100" w:afterAutospacing="1" w:line="276" w:lineRule="auto"/>
                              <w:ind w:left="1800"/>
                              <w:rPr>
                                <w:sz w:val="22"/>
                                <w:szCs w:val="22"/>
                              </w:rPr>
                            </w:pPr>
                          </w:p>
                          <w:p w14:paraId="15A2D17D" w14:textId="77777777" w:rsidR="00E326C4" w:rsidRPr="00162C18" w:rsidRDefault="00E326C4" w:rsidP="002A7F8B">
                            <w:pPr>
                              <w:pStyle w:val="ListParagraph"/>
                              <w:numPr>
                                <w:ilvl w:val="0"/>
                                <w:numId w:val="42"/>
                              </w:numPr>
                              <w:spacing w:line="276" w:lineRule="auto"/>
                              <w:rPr>
                                <w:sz w:val="22"/>
                                <w:szCs w:val="22"/>
                                <w:lang w:eastAsia="ja-JP"/>
                              </w:rPr>
                            </w:pPr>
                            <w:r w:rsidRPr="00162C18">
                              <w:rPr>
                                <w:sz w:val="22"/>
                                <w:szCs w:val="22"/>
                                <w:u w:val="single"/>
                              </w:rPr>
                              <w:t>Advancing Care Information</w:t>
                            </w:r>
                            <w:r w:rsidRPr="00162C18">
                              <w:rPr>
                                <w:sz w:val="22"/>
                                <w:szCs w:val="22"/>
                              </w:rPr>
                              <w:t xml:space="preserve"> (25 percent of overall score in the transition year) - F</w:t>
                            </w:r>
                            <w:r w:rsidRPr="00162C18">
                              <w:rPr>
                                <w:sz w:val="22"/>
                                <w:szCs w:val="22"/>
                                <w:lang w:eastAsia="ja-JP"/>
                              </w:rPr>
                              <w:t>ormerly electronic health record (EHR) Meaningful Use (MU) Program</w:t>
                            </w:r>
                          </w:p>
                          <w:p w14:paraId="224B5BBD" w14:textId="77777777" w:rsidR="00E326C4" w:rsidRPr="00162C18" w:rsidRDefault="00E326C4" w:rsidP="002A7F8B">
                            <w:pPr>
                              <w:pStyle w:val="ListParagraph"/>
                              <w:numPr>
                                <w:ilvl w:val="0"/>
                                <w:numId w:val="45"/>
                              </w:numPr>
                              <w:spacing w:line="276" w:lineRule="auto"/>
                              <w:rPr>
                                <w:sz w:val="22"/>
                                <w:szCs w:val="22"/>
                                <w:lang w:eastAsia="ja-JP"/>
                              </w:rPr>
                            </w:pPr>
                            <w:r w:rsidRPr="00162C18">
                              <w:rPr>
                                <w:sz w:val="22"/>
                                <w:szCs w:val="22"/>
                                <w:lang w:eastAsia="ja-JP"/>
                              </w:rPr>
                              <w:t xml:space="preserve">Measures and objectives focus on the secure exchange of health information and the use of certified electronic health record technology (CEHRT) to support patient engagement and improved healthcare quality. </w:t>
                            </w:r>
                          </w:p>
                          <w:p w14:paraId="400B2565" w14:textId="77777777" w:rsidR="00E326C4" w:rsidRPr="00162C18" w:rsidRDefault="00E326C4" w:rsidP="002A7F8B">
                            <w:pPr>
                              <w:pStyle w:val="ListParagraph"/>
                              <w:numPr>
                                <w:ilvl w:val="0"/>
                                <w:numId w:val="45"/>
                              </w:numPr>
                              <w:spacing w:before="100" w:beforeAutospacing="1" w:after="100" w:afterAutospacing="1" w:line="276" w:lineRule="auto"/>
                              <w:rPr>
                                <w:sz w:val="22"/>
                                <w:szCs w:val="22"/>
                              </w:rPr>
                            </w:pPr>
                            <w:r w:rsidRPr="00162C18">
                              <w:rPr>
                                <w:sz w:val="22"/>
                                <w:szCs w:val="22"/>
                              </w:rPr>
                              <w:t xml:space="preserve">Clinicians must report on all five required measures in the Base Score with up to an additional nine optional measures in the Performance Score, for which clinicians may receive additional percentage points. The Base Score measures are met via one unique patient or attestation to a “yes” option. The Performance Score measures are eligible for partial credit. </w:t>
                            </w:r>
                          </w:p>
                          <w:p w14:paraId="06A67554" w14:textId="77777777" w:rsidR="00E326C4" w:rsidRDefault="00E326C4" w:rsidP="002A7F8B">
                            <w:pPr>
                              <w:pStyle w:val="ListParagraph"/>
                              <w:numPr>
                                <w:ilvl w:val="0"/>
                                <w:numId w:val="45"/>
                              </w:numPr>
                              <w:spacing w:line="276" w:lineRule="auto"/>
                              <w:rPr>
                                <w:sz w:val="22"/>
                                <w:szCs w:val="22"/>
                                <w:lang w:eastAsia="ja-JP"/>
                              </w:rPr>
                            </w:pPr>
                            <w:r w:rsidRPr="00162C18">
                              <w:rPr>
                                <w:sz w:val="22"/>
                                <w:szCs w:val="22"/>
                                <w:lang w:eastAsia="ja-JP"/>
                              </w:rPr>
                              <w:t xml:space="preserve">For the transition year, CMS will award a bonus score for improvement activities that utilize CEHRT and for reporting to public health or clinical data registries. </w:t>
                            </w:r>
                          </w:p>
                          <w:p w14:paraId="2E1BF8A3" w14:textId="24D77E59" w:rsidR="00865983" w:rsidRDefault="00E326C4" w:rsidP="00865983">
                            <w:pPr>
                              <w:spacing w:before="100" w:beforeAutospacing="1" w:after="100" w:afterAutospacing="1"/>
                              <w:rPr>
                                <w:sz w:val="22"/>
                                <w:szCs w:val="22"/>
                              </w:rPr>
                            </w:pPr>
                            <w:r w:rsidRPr="00E326C4">
                              <w:rPr>
                                <w:color w:val="auto"/>
                                <w:sz w:val="22"/>
                                <w:szCs w:val="22"/>
                              </w:rPr>
                              <w:t>Use this</w:t>
                            </w:r>
                            <w:hyperlink r:id="rId38" w:history="1">
                              <w:r w:rsidRPr="00E326C4">
                                <w:rPr>
                                  <w:rStyle w:val="Hyperlink"/>
                                  <w:sz w:val="22"/>
                                  <w:szCs w:val="22"/>
                                </w:rPr>
                                <w:t xml:space="preserve"> tool</w:t>
                              </w:r>
                            </w:hyperlink>
                            <w:r w:rsidRPr="00E326C4">
                              <w:rPr>
                                <w:sz w:val="22"/>
                                <w:szCs w:val="22"/>
                              </w:rPr>
                              <w:t xml:space="preserve"> </w:t>
                            </w:r>
                            <w:r w:rsidRPr="00E326C4">
                              <w:rPr>
                                <w:color w:val="auto"/>
                                <w:sz w:val="22"/>
                                <w:szCs w:val="22"/>
                              </w:rPr>
                              <w:t>to browse, review</w:t>
                            </w:r>
                            <w:r w:rsidR="00865983">
                              <w:rPr>
                                <w:color w:val="auto"/>
                                <w:sz w:val="22"/>
                                <w:szCs w:val="22"/>
                              </w:rPr>
                              <w:t>,</w:t>
                            </w:r>
                            <w:r w:rsidRPr="00E326C4">
                              <w:rPr>
                                <w:color w:val="auto"/>
                                <w:sz w:val="22"/>
                                <w:szCs w:val="22"/>
                              </w:rPr>
                              <w:t xml:space="preserve"> and identify MIPS measures and activities applicable to your practice across the four performance categories.</w:t>
                            </w:r>
                            <w:r w:rsidRPr="00E326C4">
                              <w:rPr>
                                <w:sz w:val="22"/>
                                <w:szCs w:val="22"/>
                              </w:rPr>
                              <w:t xml:space="preserve"> </w:t>
                            </w:r>
                          </w:p>
                          <w:p w14:paraId="131E3278" w14:textId="021E45E2" w:rsidR="00E326C4" w:rsidRPr="00865983" w:rsidRDefault="00E326C4" w:rsidP="00865983">
                            <w:pPr>
                              <w:spacing w:before="100" w:beforeAutospacing="1" w:after="100" w:afterAutospacing="1"/>
                              <w:rPr>
                                <w:sz w:val="22"/>
                                <w:szCs w:val="22"/>
                              </w:rPr>
                            </w:pPr>
                            <w:r w:rsidRPr="002A7F8B">
                              <w:rPr>
                                <w:sz w:val="22"/>
                                <w:szCs w:val="22"/>
                                <w:u w:val="single"/>
                              </w:rPr>
                              <w:t>MIPS Final Score</w:t>
                            </w:r>
                          </w:p>
                          <w:p w14:paraId="0882E835" w14:textId="77777777" w:rsidR="00E326C4" w:rsidRPr="002A7F8B" w:rsidRDefault="00E326C4" w:rsidP="002A7F8B">
                            <w:pPr>
                              <w:pStyle w:val="ListParagraph"/>
                              <w:numPr>
                                <w:ilvl w:val="0"/>
                                <w:numId w:val="18"/>
                              </w:numPr>
                              <w:spacing w:line="276" w:lineRule="auto"/>
                              <w:rPr>
                                <w:sz w:val="22"/>
                                <w:szCs w:val="22"/>
                              </w:rPr>
                            </w:pPr>
                            <w:r w:rsidRPr="002A7F8B">
                              <w:rPr>
                                <w:sz w:val="22"/>
                                <w:szCs w:val="22"/>
                              </w:rPr>
                              <w:t>The four performance categories are used to calculate a final MIPS score (0-100 points)</w:t>
                            </w:r>
                          </w:p>
                          <w:p w14:paraId="3294D1AD" w14:textId="77777777" w:rsidR="00865983" w:rsidRDefault="00865983" w:rsidP="00865983">
                            <w:pPr>
                              <w:pStyle w:val="ListParagraph"/>
                              <w:numPr>
                                <w:ilvl w:val="1"/>
                                <w:numId w:val="18"/>
                              </w:numPr>
                              <w:rPr>
                                <w:sz w:val="22"/>
                                <w:szCs w:val="22"/>
                              </w:rPr>
                            </w:pPr>
                            <w:r w:rsidRPr="00162C18">
                              <w:rPr>
                                <w:sz w:val="22"/>
                                <w:szCs w:val="22"/>
                              </w:rPr>
                              <w:t>Scoring method accounts for:</w:t>
                            </w:r>
                          </w:p>
                          <w:p w14:paraId="3C8726F7" w14:textId="28701075" w:rsidR="00865983" w:rsidRPr="00865983" w:rsidRDefault="00865983" w:rsidP="00865983">
                            <w:pPr>
                              <w:pStyle w:val="ListParagraph"/>
                              <w:numPr>
                                <w:ilvl w:val="2"/>
                                <w:numId w:val="18"/>
                              </w:numPr>
                              <w:rPr>
                                <w:sz w:val="22"/>
                                <w:szCs w:val="22"/>
                              </w:rPr>
                            </w:pPr>
                            <w:r w:rsidRPr="00162C18">
                              <w:rPr>
                                <w:sz w:val="22"/>
                                <w:szCs w:val="22"/>
                              </w:rPr>
                              <w:t>weights of each performance category</w:t>
                            </w:r>
                          </w:p>
                          <w:p w14:paraId="730E9212" w14:textId="77777777" w:rsidR="00E326C4" w:rsidRPr="002A7F8B" w:rsidRDefault="00E326C4" w:rsidP="002A7F8B">
                            <w:pPr>
                              <w:rPr>
                                <w:sz w:val="22"/>
                                <w:szCs w:val="22"/>
                                <w:lang w:eastAsia="ja-JP"/>
                              </w:rPr>
                            </w:pPr>
                          </w:p>
                          <w:p w14:paraId="0F4F5616" w14:textId="77777777" w:rsidR="00E326C4" w:rsidRPr="0026380A" w:rsidRDefault="00E326C4" w:rsidP="00C802B5">
                            <w:pPr>
                              <w:widowControl w:val="0"/>
                              <w:autoSpaceDE w:val="0"/>
                              <w:autoSpaceDN w:val="0"/>
                              <w:adjustRightInd w:val="0"/>
                              <w:spacing w:after="0"/>
                              <w:rPr>
                                <w:rFonts w:cs="Arial"/>
                                <w:sz w:val="22"/>
                                <w:szCs w:val="22"/>
                                <w:lang w:eastAsia="ja-JP"/>
                              </w:rPr>
                            </w:pPr>
                          </w:p>
                          <w:p w14:paraId="7D0D73ED" w14:textId="77777777" w:rsidR="00E326C4" w:rsidRPr="0026380A" w:rsidRDefault="00E326C4" w:rsidP="0026380A">
                            <w:pPr>
                              <w:pStyle w:val="ListParagraph"/>
                              <w:ind w:left="1800"/>
                              <w:rPr>
                                <w:sz w:val="22"/>
                                <w:szCs w:val="22"/>
                              </w:rPr>
                            </w:pPr>
                          </w:p>
                          <w:p w14:paraId="4B7BC531" w14:textId="77777777" w:rsidR="00E326C4" w:rsidRPr="0026380A" w:rsidRDefault="00E326C4" w:rsidP="0026380A">
                            <w:pPr>
                              <w:pStyle w:val="ListParagraph"/>
                              <w:ind w:left="1800"/>
                              <w:rPr>
                                <w:sz w:val="22"/>
                                <w:szCs w:val="22"/>
                              </w:rPr>
                            </w:pPr>
                          </w:p>
                          <w:p w14:paraId="510BB880" w14:textId="77777777" w:rsidR="00E326C4" w:rsidRDefault="00E32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8.95pt;margin-top:9pt;width:567pt;height: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" filled="f" stroked="f">
                <v:textbox>
                  <w:txbxContent>
                    <w:p w14:paraId="4AC48478" w14:textId="77777777" w:rsidR="00E326C4" w:rsidRPr="00162C18" w:rsidRDefault="00E326C4" w:rsidP="002A7F8B">
                      <w:pPr>
                        <w:pStyle w:val="ListParagraph"/>
                        <w:numPr>
                          <w:ilvl w:val="0"/>
                          <w:numId w:val="42"/>
                        </w:numPr>
                        <w:spacing w:line="276" w:lineRule="auto"/>
                        <w:rPr>
                          <w:sz w:val="22"/>
                          <w:szCs w:val="22"/>
                        </w:rPr>
                      </w:pPr>
                      <w:r w:rsidRPr="00162C18">
                        <w:rPr>
                          <w:sz w:val="22"/>
                          <w:szCs w:val="22"/>
                          <w:u w:val="single"/>
                        </w:rPr>
                        <w:t>Quality</w:t>
                      </w:r>
                      <w:r w:rsidRPr="00162C18">
                        <w:rPr>
                          <w:sz w:val="22"/>
                          <w:szCs w:val="22"/>
                        </w:rPr>
                        <w:t xml:space="preserve"> (60 percent of overall score in the transition year) – Replaces Physician Quality Reporting System (PQRS) and some components of the Value Modifier (VM) </w:t>
                      </w:r>
                    </w:p>
                    <w:p w14:paraId="1A70F949" w14:textId="47CD1FB6" w:rsidR="00E326C4" w:rsidRPr="002A7F8B" w:rsidRDefault="00E326C4" w:rsidP="002A7F8B">
                      <w:pPr>
                        <w:pStyle w:val="ListParagraph"/>
                        <w:numPr>
                          <w:ilvl w:val="0"/>
                          <w:numId w:val="41"/>
                        </w:numPr>
                        <w:spacing w:line="276" w:lineRule="auto"/>
                        <w:rPr>
                          <w:sz w:val="22"/>
                          <w:szCs w:val="22"/>
                        </w:rPr>
                      </w:pPr>
                      <w:r w:rsidRPr="00162C18">
                        <w:rPr>
                          <w:sz w:val="22"/>
                          <w:szCs w:val="22"/>
                        </w:rPr>
                        <w:t xml:space="preserve">Clinicians must report six of 300 available measures (one must be an outcome measure or high-priority measure (i.e. outcome measure, appropriate use measure, patient experience, patient safety, efficiency measures, or care coordination)) </w:t>
                      </w:r>
                    </w:p>
                    <w:p w14:paraId="4F9FEE22" w14:textId="77777777" w:rsidR="00E326C4" w:rsidRDefault="00E326C4" w:rsidP="002A7F8B">
                      <w:pPr>
                        <w:pStyle w:val="ListParagraph"/>
                        <w:numPr>
                          <w:ilvl w:val="0"/>
                          <w:numId w:val="41"/>
                        </w:numPr>
                        <w:spacing w:line="276" w:lineRule="auto"/>
                        <w:rPr>
                          <w:sz w:val="22"/>
                          <w:szCs w:val="22"/>
                        </w:rPr>
                      </w:pPr>
                      <w:r w:rsidRPr="00162C18">
                        <w:rPr>
                          <w:sz w:val="22"/>
                          <w:szCs w:val="22"/>
                        </w:rPr>
                        <w:t xml:space="preserve">If fewer than six measures apply to the individual MIPS eligible clinician or group, then the MIPS eligible clinician or group will only be required to report on each measure that is applicable. </w:t>
                      </w:r>
                    </w:p>
                    <w:p w14:paraId="6A40841D" w14:textId="77777777" w:rsidR="00E326C4" w:rsidRPr="00162C18" w:rsidRDefault="00E326C4" w:rsidP="002A7F8B">
                      <w:pPr>
                        <w:pStyle w:val="ListParagraph"/>
                        <w:spacing w:line="276" w:lineRule="auto"/>
                        <w:ind w:left="1800"/>
                        <w:rPr>
                          <w:sz w:val="22"/>
                          <w:szCs w:val="22"/>
                        </w:rPr>
                      </w:pPr>
                    </w:p>
                    <w:p w14:paraId="457F66FE" w14:textId="0D068752" w:rsidR="00E326C4" w:rsidRPr="00162C18" w:rsidRDefault="00E326C4" w:rsidP="002A7F8B">
                      <w:pPr>
                        <w:pStyle w:val="ListParagraph"/>
                        <w:numPr>
                          <w:ilvl w:val="0"/>
                          <w:numId w:val="42"/>
                        </w:numPr>
                        <w:spacing w:line="276" w:lineRule="auto"/>
                        <w:rPr>
                          <w:sz w:val="22"/>
                          <w:szCs w:val="22"/>
                        </w:rPr>
                      </w:pPr>
                      <w:r w:rsidRPr="00162C18">
                        <w:rPr>
                          <w:sz w:val="22"/>
                          <w:szCs w:val="22"/>
                          <w:u w:val="single"/>
                        </w:rPr>
                        <w:t>Cost</w:t>
                      </w:r>
                      <w:r w:rsidRPr="00162C18">
                        <w:rPr>
                          <w:sz w:val="22"/>
                          <w:szCs w:val="22"/>
                        </w:rPr>
                        <w:t xml:space="preserve"> (</w:t>
                      </w:r>
                      <w:r>
                        <w:rPr>
                          <w:sz w:val="22"/>
                          <w:szCs w:val="22"/>
                        </w:rPr>
                        <w:t>zero</w:t>
                      </w:r>
                      <w:r w:rsidRPr="00162C18">
                        <w:rPr>
                          <w:sz w:val="22"/>
                          <w:szCs w:val="22"/>
                        </w:rPr>
                        <w:t xml:space="preserve"> percent of overall score in the transition year) – Replaces the cost component of the VM</w:t>
                      </w:r>
                    </w:p>
                    <w:p w14:paraId="439EF38B" w14:textId="77777777" w:rsidR="00E326C4" w:rsidRPr="00162C18" w:rsidRDefault="00E326C4" w:rsidP="002A7F8B">
                      <w:pPr>
                        <w:pStyle w:val="ListParagraph"/>
                        <w:numPr>
                          <w:ilvl w:val="0"/>
                          <w:numId w:val="43"/>
                        </w:numPr>
                        <w:spacing w:line="276" w:lineRule="auto"/>
                        <w:rPr>
                          <w:sz w:val="22"/>
                          <w:szCs w:val="22"/>
                        </w:rPr>
                      </w:pPr>
                      <w:r w:rsidRPr="00162C18">
                        <w:rPr>
                          <w:sz w:val="22"/>
                          <w:szCs w:val="22"/>
                        </w:rPr>
                        <w:t xml:space="preserve">There are no reporting requirements for clinicians as CMS calculates this category based on claims. </w:t>
                      </w:r>
                    </w:p>
                    <w:p w14:paraId="43F1EA19" w14:textId="77777777" w:rsidR="00E326C4" w:rsidRDefault="00E326C4" w:rsidP="002A7F8B">
                      <w:pPr>
                        <w:pStyle w:val="ListParagraph"/>
                        <w:numPr>
                          <w:ilvl w:val="0"/>
                          <w:numId w:val="43"/>
                        </w:numPr>
                        <w:spacing w:line="276" w:lineRule="auto"/>
                        <w:rPr>
                          <w:sz w:val="22"/>
                          <w:szCs w:val="22"/>
                        </w:rPr>
                      </w:pPr>
                      <w:r w:rsidRPr="00162C18">
                        <w:rPr>
                          <w:sz w:val="22"/>
                          <w:szCs w:val="22"/>
                        </w:rPr>
                        <w:t xml:space="preserve">As performance feedback is available on at least an annual basis, the cost performance category contribution to the final score will gradually increase from 0 percent in 2017 to 10 percent in 2018 to 30 percent in 2019 and beyond. </w:t>
                      </w:r>
                    </w:p>
                    <w:p w14:paraId="3AEFBEA1" w14:textId="77777777" w:rsidR="00E326C4" w:rsidRPr="00162C18" w:rsidRDefault="00E326C4" w:rsidP="002A7F8B">
                      <w:pPr>
                        <w:pStyle w:val="ListParagraph"/>
                        <w:spacing w:line="276" w:lineRule="auto"/>
                        <w:ind w:left="1800"/>
                        <w:rPr>
                          <w:sz w:val="22"/>
                          <w:szCs w:val="22"/>
                        </w:rPr>
                      </w:pPr>
                    </w:p>
                    <w:p w14:paraId="6CD69FCC" w14:textId="77777777" w:rsidR="00E326C4" w:rsidRPr="00162C18" w:rsidRDefault="00E326C4" w:rsidP="002A7F8B">
                      <w:pPr>
                        <w:pStyle w:val="ListParagraph"/>
                        <w:numPr>
                          <w:ilvl w:val="0"/>
                          <w:numId w:val="42"/>
                        </w:numPr>
                        <w:spacing w:line="276" w:lineRule="auto"/>
                        <w:rPr>
                          <w:sz w:val="22"/>
                          <w:szCs w:val="22"/>
                        </w:rPr>
                      </w:pPr>
                      <w:r w:rsidRPr="00162C18">
                        <w:rPr>
                          <w:sz w:val="22"/>
                          <w:szCs w:val="22"/>
                          <w:u w:val="single"/>
                        </w:rPr>
                        <w:t>Improvement Activities</w:t>
                      </w:r>
                      <w:r w:rsidRPr="00162C18">
                        <w:rPr>
                          <w:sz w:val="22"/>
                          <w:szCs w:val="22"/>
                        </w:rPr>
                        <w:t xml:space="preserve"> (15 percent of overall score in the transition year) – “New” domain added to the previously existing other three</w:t>
                      </w:r>
                    </w:p>
                    <w:p w14:paraId="00BD37DE" w14:textId="77777777" w:rsidR="00E326C4" w:rsidRPr="00162C18" w:rsidRDefault="00E326C4" w:rsidP="002A7F8B">
                      <w:pPr>
                        <w:pStyle w:val="ListParagraph"/>
                        <w:numPr>
                          <w:ilvl w:val="0"/>
                          <w:numId w:val="44"/>
                        </w:numPr>
                        <w:spacing w:line="276" w:lineRule="auto"/>
                        <w:rPr>
                          <w:sz w:val="22"/>
                          <w:szCs w:val="22"/>
                        </w:rPr>
                      </w:pPr>
                      <w:r w:rsidRPr="00162C18">
                        <w:rPr>
                          <w:sz w:val="22"/>
                          <w:szCs w:val="22"/>
                        </w:rPr>
                        <w:t xml:space="preserve">Clinicians attest to participation in activities that improve clinical practice </w:t>
                      </w:r>
                    </w:p>
                    <w:p w14:paraId="761502B5" w14:textId="77777777" w:rsidR="00E326C4" w:rsidRPr="00162C18" w:rsidRDefault="00E326C4" w:rsidP="002A7F8B">
                      <w:pPr>
                        <w:pStyle w:val="ListParagraph"/>
                        <w:numPr>
                          <w:ilvl w:val="0"/>
                          <w:numId w:val="44"/>
                        </w:numPr>
                        <w:spacing w:line="276" w:lineRule="auto"/>
                        <w:rPr>
                          <w:sz w:val="22"/>
                          <w:szCs w:val="22"/>
                        </w:rPr>
                      </w:pPr>
                      <w:r w:rsidRPr="00162C18">
                        <w:rPr>
                          <w:sz w:val="22"/>
                          <w:szCs w:val="22"/>
                        </w:rPr>
                        <w:t xml:space="preserve">Clinicians must attest to two 20-point high weighted activities, four 10-point medium-weighted activities, or another combination of high and medium weighted activities equaling 40 points or more to achieve full credit in the Improvement Activity category out of 90+ activities (i.e. expanded practice access, population management, care coordination, beneficiary engagement, patient safety and practice assessment, participation in an APM, achieving health equity, integrating behavioral and mental health, emergency preparedness and response) </w:t>
                      </w:r>
                    </w:p>
                    <w:p w14:paraId="1F15C967" w14:textId="77777777" w:rsidR="00E326C4" w:rsidRDefault="00E326C4" w:rsidP="002A7F8B">
                      <w:pPr>
                        <w:pStyle w:val="ListParagraph"/>
                        <w:numPr>
                          <w:ilvl w:val="0"/>
                          <w:numId w:val="44"/>
                        </w:numPr>
                        <w:spacing w:before="100" w:beforeAutospacing="1" w:after="100" w:afterAutospacing="1" w:line="276" w:lineRule="auto"/>
                        <w:rPr>
                          <w:sz w:val="22"/>
                          <w:szCs w:val="22"/>
                        </w:rPr>
                      </w:pPr>
                      <w:r w:rsidRPr="00162C18">
                        <w:rPr>
                          <w:sz w:val="22"/>
                          <w:szCs w:val="22"/>
                        </w:rPr>
                        <w:t xml:space="preserve">A lower reporting threshold of two medium-weighted or one high-weighted improvement activities are required for small, rural, health professional shortage areas and non-patient facing clinicians to receive full credit. </w:t>
                      </w:r>
                    </w:p>
                    <w:p w14:paraId="21DC25CC" w14:textId="77777777" w:rsidR="00E326C4" w:rsidRPr="00162C18" w:rsidRDefault="00E326C4" w:rsidP="002A7F8B">
                      <w:pPr>
                        <w:pStyle w:val="ListParagraph"/>
                        <w:spacing w:before="100" w:beforeAutospacing="1" w:after="100" w:afterAutospacing="1" w:line="276" w:lineRule="auto"/>
                        <w:ind w:left="1800"/>
                        <w:rPr>
                          <w:sz w:val="22"/>
                          <w:szCs w:val="22"/>
                        </w:rPr>
                      </w:pPr>
                    </w:p>
                    <w:p w14:paraId="15A2D17D" w14:textId="77777777" w:rsidR="00E326C4" w:rsidRPr="00162C18" w:rsidRDefault="00E326C4" w:rsidP="002A7F8B">
                      <w:pPr>
                        <w:pStyle w:val="ListParagraph"/>
                        <w:numPr>
                          <w:ilvl w:val="0"/>
                          <w:numId w:val="42"/>
                        </w:numPr>
                        <w:spacing w:line="276" w:lineRule="auto"/>
                        <w:rPr>
                          <w:sz w:val="22"/>
                          <w:szCs w:val="22"/>
                          <w:lang w:eastAsia="ja-JP"/>
                        </w:rPr>
                      </w:pPr>
                      <w:r w:rsidRPr="00162C18">
                        <w:rPr>
                          <w:sz w:val="22"/>
                          <w:szCs w:val="22"/>
                          <w:u w:val="single"/>
                        </w:rPr>
                        <w:t>Advancing Care Information</w:t>
                      </w:r>
                      <w:r w:rsidRPr="00162C18">
                        <w:rPr>
                          <w:sz w:val="22"/>
                          <w:szCs w:val="22"/>
                        </w:rPr>
                        <w:t xml:space="preserve"> (25 percent of overall score in the transition year) - F</w:t>
                      </w:r>
                      <w:r w:rsidRPr="00162C18">
                        <w:rPr>
                          <w:sz w:val="22"/>
                          <w:szCs w:val="22"/>
                          <w:lang w:eastAsia="ja-JP"/>
                        </w:rPr>
                        <w:t>ormerly electronic health record (EHR) Meaningful Use (MU) Program</w:t>
                      </w:r>
                    </w:p>
                    <w:p w14:paraId="224B5BBD" w14:textId="77777777" w:rsidR="00E326C4" w:rsidRPr="00162C18" w:rsidRDefault="00E326C4" w:rsidP="002A7F8B">
                      <w:pPr>
                        <w:pStyle w:val="ListParagraph"/>
                        <w:numPr>
                          <w:ilvl w:val="0"/>
                          <w:numId w:val="45"/>
                        </w:numPr>
                        <w:spacing w:line="276" w:lineRule="auto"/>
                        <w:rPr>
                          <w:sz w:val="22"/>
                          <w:szCs w:val="22"/>
                          <w:lang w:eastAsia="ja-JP"/>
                        </w:rPr>
                      </w:pPr>
                      <w:r w:rsidRPr="00162C18">
                        <w:rPr>
                          <w:sz w:val="22"/>
                          <w:szCs w:val="22"/>
                          <w:lang w:eastAsia="ja-JP"/>
                        </w:rPr>
                        <w:t xml:space="preserve">Measures and objectives focus on the secure exchange of health information and the use of certified electronic health record technology (CEHRT) to support patient engagement and improved healthcare quality. </w:t>
                      </w:r>
                    </w:p>
                    <w:p w14:paraId="400B2565" w14:textId="77777777" w:rsidR="00E326C4" w:rsidRPr="00162C18" w:rsidRDefault="00E326C4" w:rsidP="002A7F8B">
                      <w:pPr>
                        <w:pStyle w:val="ListParagraph"/>
                        <w:numPr>
                          <w:ilvl w:val="0"/>
                          <w:numId w:val="45"/>
                        </w:numPr>
                        <w:spacing w:before="100" w:beforeAutospacing="1" w:after="100" w:afterAutospacing="1" w:line="276" w:lineRule="auto"/>
                        <w:rPr>
                          <w:sz w:val="22"/>
                          <w:szCs w:val="22"/>
                        </w:rPr>
                      </w:pPr>
                      <w:r w:rsidRPr="00162C18">
                        <w:rPr>
                          <w:sz w:val="22"/>
                          <w:szCs w:val="22"/>
                        </w:rPr>
                        <w:t xml:space="preserve">Clinicians must report on all five required measures in the Base Score with up to an additional nine optional measures in the Performance Score, for which clinicians may receive additional percentage points. The Base Score measures are met via one unique patient or attestation to a “yes” option. The Performance Score measures are eligible for partial credit. </w:t>
                      </w:r>
                    </w:p>
                    <w:p w14:paraId="06A67554" w14:textId="77777777" w:rsidR="00E326C4" w:rsidRDefault="00E326C4" w:rsidP="002A7F8B">
                      <w:pPr>
                        <w:pStyle w:val="ListParagraph"/>
                        <w:numPr>
                          <w:ilvl w:val="0"/>
                          <w:numId w:val="45"/>
                        </w:numPr>
                        <w:spacing w:line="276" w:lineRule="auto"/>
                        <w:rPr>
                          <w:sz w:val="22"/>
                          <w:szCs w:val="22"/>
                          <w:lang w:eastAsia="ja-JP"/>
                        </w:rPr>
                      </w:pPr>
                      <w:r w:rsidRPr="00162C18">
                        <w:rPr>
                          <w:sz w:val="22"/>
                          <w:szCs w:val="22"/>
                          <w:lang w:eastAsia="ja-JP"/>
                        </w:rPr>
                        <w:t xml:space="preserve">For the transition year, CMS will award a bonus score for improvement activities that utilize CEHRT and for reporting to public health or clinical data registries. </w:t>
                      </w:r>
                    </w:p>
                    <w:p w14:paraId="2E1BF8A3" w14:textId="24D77E59" w:rsidR="00865983" w:rsidRDefault="00E326C4" w:rsidP="00865983">
                      <w:pPr>
                        <w:spacing w:before="100" w:beforeAutospacing="1" w:after="100" w:afterAutospacing="1"/>
                        <w:rPr>
                          <w:sz w:val="22"/>
                          <w:szCs w:val="22"/>
                        </w:rPr>
                      </w:pPr>
                      <w:r w:rsidRPr="00E326C4">
                        <w:rPr>
                          <w:color w:val="auto"/>
                          <w:sz w:val="22"/>
                          <w:szCs w:val="22"/>
                        </w:rPr>
                        <w:t>Use this</w:t>
                      </w:r>
                      <w:hyperlink r:id="rId39" w:history="1">
                        <w:r w:rsidRPr="00E326C4">
                          <w:rPr>
                            <w:rStyle w:val="Hyperlink"/>
                            <w:sz w:val="22"/>
                            <w:szCs w:val="22"/>
                          </w:rPr>
                          <w:t xml:space="preserve"> tool</w:t>
                        </w:r>
                      </w:hyperlink>
                      <w:r w:rsidRPr="00E326C4">
                        <w:rPr>
                          <w:sz w:val="22"/>
                          <w:szCs w:val="22"/>
                        </w:rPr>
                        <w:t xml:space="preserve"> </w:t>
                      </w:r>
                      <w:r w:rsidRPr="00E326C4">
                        <w:rPr>
                          <w:color w:val="auto"/>
                          <w:sz w:val="22"/>
                          <w:szCs w:val="22"/>
                        </w:rPr>
                        <w:t>to browse, review</w:t>
                      </w:r>
                      <w:r w:rsidR="00865983">
                        <w:rPr>
                          <w:color w:val="auto"/>
                          <w:sz w:val="22"/>
                          <w:szCs w:val="22"/>
                        </w:rPr>
                        <w:t>,</w:t>
                      </w:r>
                      <w:r w:rsidRPr="00E326C4">
                        <w:rPr>
                          <w:color w:val="auto"/>
                          <w:sz w:val="22"/>
                          <w:szCs w:val="22"/>
                        </w:rPr>
                        <w:t xml:space="preserve"> and identify MIPS measures and activities applicable to your practice across the four performance categories.</w:t>
                      </w:r>
                      <w:r w:rsidRPr="00E326C4">
                        <w:rPr>
                          <w:sz w:val="22"/>
                          <w:szCs w:val="22"/>
                        </w:rPr>
                        <w:t xml:space="preserve"> </w:t>
                      </w:r>
                    </w:p>
                    <w:p w14:paraId="131E3278" w14:textId="021E45E2" w:rsidR="00E326C4" w:rsidRPr="00865983" w:rsidRDefault="00E326C4" w:rsidP="00865983">
                      <w:pPr>
                        <w:spacing w:before="100" w:beforeAutospacing="1" w:after="100" w:afterAutospacing="1"/>
                        <w:rPr>
                          <w:sz w:val="22"/>
                          <w:szCs w:val="22"/>
                        </w:rPr>
                      </w:pPr>
                      <w:r w:rsidRPr="002A7F8B">
                        <w:rPr>
                          <w:sz w:val="22"/>
                          <w:szCs w:val="22"/>
                          <w:u w:val="single"/>
                        </w:rPr>
                        <w:t>MIPS Final Score</w:t>
                      </w:r>
                    </w:p>
                    <w:p w14:paraId="0882E835" w14:textId="77777777" w:rsidR="00E326C4" w:rsidRPr="002A7F8B" w:rsidRDefault="00E326C4" w:rsidP="002A7F8B">
                      <w:pPr>
                        <w:pStyle w:val="ListParagraph"/>
                        <w:numPr>
                          <w:ilvl w:val="0"/>
                          <w:numId w:val="18"/>
                        </w:numPr>
                        <w:spacing w:line="276" w:lineRule="auto"/>
                        <w:rPr>
                          <w:sz w:val="22"/>
                          <w:szCs w:val="22"/>
                        </w:rPr>
                      </w:pPr>
                      <w:r w:rsidRPr="002A7F8B">
                        <w:rPr>
                          <w:sz w:val="22"/>
                          <w:szCs w:val="22"/>
                        </w:rPr>
                        <w:t>The four performance categories are used to calculate a final MIPS score (0-100 points)</w:t>
                      </w:r>
                    </w:p>
                    <w:p w14:paraId="3294D1AD" w14:textId="77777777" w:rsidR="00865983" w:rsidRDefault="00865983" w:rsidP="00865983">
                      <w:pPr>
                        <w:pStyle w:val="ListParagraph"/>
                        <w:numPr>
                          <w:ilvl w:val="1"/>
                          <w:numId w:val="18"/>
                        </w:numPr>
                        <w:rPr>
                          <w:sz w:val="22"/>
                          <w:szCs w:val="22"/>
                        </w:rPr>
                      </w:pPr>
                      <w:r w:rsidRPr="00162C18">
                        <w:rPr>
                          <w:sz w:val="22"/>
                          <w:szCs w:val="22"/>
                        </w:rPr>
                        <w:t>Scoring method accounts for:</w:t>
                      </w:r>
                    </w:p>
                    <w:p w14:paraId="3C8726F7" w14:textId="28701075" w:rsidR="00865983" w:rsidRPr="00865983" w:rsidRDefault="00865983" w:rsidP="00865983">
                      <w:pPr>
                        <w:pStyle w:val="ListParagraph"/>
                        <w:numPr>
                          <w:ilvl w:val="2"/>
                          <w:numId w:val="18"/>
                        </w:numPr>
                        <w:rPr>
                          <w:sz w:val="22"/>
                          <w:szCs w:val="22"/>
                        </w:rPr>
                      </w:pPr>
                      <w:r w:rsidRPr="00162C18">
                        <w:rPr>
                          <w:sz w:val="22"/>
                          <w:szCs w:val="22"/>
                        </w:rPr>
                        <w:t>weights of each performance category</w:t>
                      </w:r>
                    </w:p>
                    <w:p w14:paraId="730E9212" w14:textId="77777777" w:rsidR="00E326C4" w:rsidRPr="002A7F8B" w:rsidRDefault="00E326C4" w:rsidP="002A7F8B">
                      <w:pPr>
                        <w:rPr>
                          <w:sz w:val="22"/>
                          <w:szCs w:val="22"/>
                          <w:lang w:eastAsia="ja-JP"/>
                        </w:rPr>
                      </w:pPr>
                    </w:p>
                    <w:p w14:paraId="0F4F5616" w14:textId="77777777" w:rsidR="00E326C4" w:rsidRPr="0026380A" w:rsidRDefault="00E326C4" w:rsidP="00C802B5">
                      <w:pPr>
                        <w:widowControl w:val="0"/>
                        <w:autoSpaceDE w:val="0"/>
                        <w:autoSpaceDN w:val="0"/>
                        <w:adjustRightInd w:val="0"/>
                        <w:spacing w:after="0"/>
                        <w:rPr>
                          <w:rFonts w:cs="Arial"/>
                          <w:sz w:val="22"/>
                          <w:szCs w:val="22"/>
                          <w:lang w:eastAsia="ja-JP"/>
                        </w:rPr>
                      </w:pPr>
                    </w:p>
                    <w:p w14:paraId="7D0D73ED" w14:textId="77777777" w:rsidR="00E326C4" w:rsidRPr="0026380A" w:rsidRDefault="00E326C4" w:rsidP="0026380A">
                      <w:pPr>
                        <w:pStyle w:val="ListParagraph"/>
                        <w:ind w:left="1800"/>
                        <w:rPr>
                          <w:sz w:val="22"/>
                          <w:szCs w:val="22"/>
                        </w:rPr>
                      </w:pPr>
                    </w:p>
                    <w:p w14:paraId="4B7BC531" w14:textId="77777777" w:rsidR="00E326C4" w:rsidRPr="0026380A" w:rsidRDefault="00E326C4" w:rsidP="0026380A">
                      <w:pPr>
                        <w:pStyle w:val="ListParagraph"/>
                        <w:ind w:left="1800"/>
                        <w:rPr>
                          <w:sz w:val="22"/>
                          <w:szCs w:val="22"/>
                        </w:rPr>
                      </w:pPr>
                    </w:p>
                    <w:p w14:paraId="510BB880" w14:textId="77777777" w:rsidR="00E326C4" w:rsidRDefault="00E326C4"/>
                  </w:txbxContent>
                </v:textbox>
                <w10:wrap type="square"/>
              </v:shape>
            </w:pict>
          </mc:Fallback>
        </mc:AlternateContent>
      </w:r>
    </w:p>
    <w:p w14:paraId="3D65CDA0" w14:textId="554FA7F0" w:rsidR="00311EE3" w:rsidRDefault="0026380A" w:rsidP="0026380A">
      <w:pPr>
        <w:jc w:val="both"/>
      </w:pPr>
      <w:r>
        <w:rPr>
          <w:noProof/>
        </w:rPr>
        <mc:AlternateContent>
          <mc:Choice Requires="wps">
            <w:drawing>
              <wp:anchor distT="0" distB="0" distL="114300" distR="114300" simplePos="0" relativeHeight="251684864" behindDoc="0" locked="0" layoutInCell="1" allowOverlap="1" wp14:anchorId="6BEA835E" wp14:editId="546FD239">
                <wp:simplePos x="0" y="0"/>
                <wp:positionH relativeFrom="column">
                  <wp:posOffset>-114300</wp:posOffset>
                </wp:positionH>
                <wp:positionV relativeFrom="paragraph">
                  <wp:posOffset>114300</wp:posOffset>
                </wp:positionV>
                <wp:extent cx="7086600" cy="89154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7086600" cy="8915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1A24A5" w14:textId="77777777" w:rsidR="00865983" w:rsidRPr="00162C18" w:rsidRDefault="00865983" w:rsidP="00865983">
                            <w:pPr>
                              <w:pStyle w:val="ListParagraph"/>
                              <w:numPr>
                                <w:ilvl w:val="2"/>
                                <w:numId w:val="18"/>
                              </w:numPr>
                              <w:rPr>
                                <w:sz w:val="22"/>
                                <w:szCs w:val="22"/>
                              </w:rPr>
                            </w:pPr>
                            <w:r w:rsidRPr="00162C18">
                              <w:rPr>
                                <w:sz w:val="22"/>
                                <w:szCs w:val="22"/>
                              </w:rPr>
                              <w:t>exceptional performance factors</w:t>
                            </w:r>
                          </w:p>
                          <w:p w14:paraId="7BFCC29A" w14:textId="77777777" w:rsidR="00865983" w:rsidRPr="00162C18" w:rsidRDefault="00865983" w:rsidP="00865983">
                            <w:pPr>
                              <w:pStyle w:val="ListParagraph"/>
                              <w:numPr>
                                <w:ilvl w:val="2"/>
                                <w:numId w:val="18"/>
                              </w:numPr>
                              <w:rPr>
                                <w:sz w:val="22"/>
                                <w:szCs w:val="22"/>
                              </w:rPr>
                            </w:pPr>
                            <w:r w:rsidRPr="00162C18">
                              <w:rPr>
                                <w:sz w:val="22"/>
                                <w:szCs w:val="22"/>
                              </w:rPr>
                              <w:t>availability and applicability of measures for different categories of clinicians</w:t>
                            </w:r>
                          </w:p>
                          <w:p w14:paraId="2AC2871B" w14:textId="77777777" w:rsidR="00865983" w:rsidRPr="00162C18" w:rsidRDefault="00865983" w:rsidP="00865983">
                            <w:pPr>
                              <w:pStyle w:val="ListParagraph"/>
                              <w:numPr>
                                <w:ilvl w:val="2"/>
                                <w:numId w:val="18"/>
                              </w:numPr>
                              <w:rPr>
                                <w:sz w:val="22"/>
                                <w:szCs w:val="22"/>
                              </w:rPr>
                            </w:pPr>
                            <w:r w:rsidRPr="00162C18">
                              <w:rPr>
                                <w:sz w:val="22"/>
                                <w:szCs w:val="22"/>
                              </w:rPr>
                              <w:t>group performance</w:t>
                            </w:r>
                          </w:p>
                          <w:p w14:paraId="03C5E5B6" w14:textId="77777777" w:rsidR="00865983" w:rsidRPr="00162C18" w:rsidRDefault="00865983" w:rsidP="00865983">
                            <w:pPr>
                              <w:pStyle w:val="ListParagraph"/>
                              <w:numPr>
                                <w:ilvl w:val="2"/>
                                <w:numId w:val="18"/>
                              </w:numPr>
                              <w:rPr>
                                <w:sz w:val="22"/>
                                <w:szCs w:val="22"/>
                              </w:rPr>
                            </w:pPr>
                            <w:r w:rsidRPr="00162C18">
                              <w:rPr>
                                <w:sz w:val="22"/>
                                <w:szCs w:val="22"/>
                              </w:rPr>
                              <w:t>special circumstances including small practices, rural practices, etc.</w:t>
                            </w:r>
                          </w:p>
                          <w:p w14:paraId="56D4F9B8" w14:textId="505C8D4A" w:rsidR="00E326C4" w:rsidRPr="002A7F8B" w:rsidRDefault="00E326C4" w:rsidP="002A7F8B">
                            <w:pPr>
                              <w:pStyle w:val="ListParagraph"/>
                              <w:numPr>
                                <w:ilvl w:val="1"/>
                                <w:numId w:val="18"/>
                              </w:numPr>
                              <w:spacing w:line="276" w:lineRule="auto"/>
                              <w:rPr>
                                <w:sz w:val="22"/>
                                <w:szCs w:val="22"/>
                              </w:rPr>
                            </w:pPr>
                            <w:r>
                              <w:rPr>
                                <w:sz w:val="22"/>
                                <w:szCs w:val="22"/>
                              </w:rPr>
                              <w:t>To calculate the final score, CMS uses the following formula</w:t>
                            </w:r>
                            <w:r w:rsidRPr="002A7F8B">
                              <w:rPr>
                                <w:sz w:val="22"/>
                                <w:szCs w:val="22"/>
                              </w:rPr>
                              <w:t>: (Quality performance category score x Quality performance category weight) + (Cost performance category score x Cost performance category weight) + Improvement Activities category score x Improvement Activities category weight) + Advancing Care Information performance category score x Advancing Care Information category weight) x 100</w:t>
                            </w:r>
                          </w:p>
                          <w:p w14:paraId="437CEE6C" w14:textId="77777777" w:rsidR="00E326C4" w:rsidRPr="002A7F8B" w:rsidRDefault="00E326C4" w:rsidP="002A7F8B">
                            <w:pPr>
                              <w:pStyle w:val="ListParagraph"/>
                              <w:numPr>
                                <w:ilvl w:val="1"/>
                                <w:numId w:val="18"/>
                              </w:numPr>
                              <w:spacing w:line="276" w:lineRule="auto"/>
                              <w:rPr>
                                <w:sz w:val="22"/>
                                <w:szCs w:val="22"/>
                              </w:rPr>
                            </w:pPr>
                            <w:r w:rsidRPr="002A7F8B">
                              <w:rPr>
                                <w:sz w:val="22"/>
                                <w:szCs w:val="22"/>
                              </w:rPr>
                              <w:t>Transition Year Final Score greater than or equal to 70 points = positive payment adjustment and eligible for exceptional performance bonus (minimum of additional 0.5 percent)</w:t>
                            </w:r>
                          </w:p>
                          <w:p w14:paraId="2AD37243" w14:textId="77777777" w:rsidR="00E326C4" w:rsidRPr="002A7F8B" w:rsidRDefault="00E326C4" w:rsidP="002A7F8B">
                            <w:pPr>
                              <w:pStyle w:val="ListParagraph"/>
                              <w:numPr>
                                <w:ilvl w:val="1"/>
                                <w:numId w:val="18"/>
                              </w:numPr>
                              <w:spacing w:line="276" w:lineRule="auto"/>
                              <w:rPr>
                                <w:sz w:val="22"/>
                                <w:szCs w:val="22"/>
                              </w:rPr>
                            </w:pPr>
                            <w:r w:rsidRPr="002A7F8B">
                              <w:rPr>
                                <w:sz w:val="22"/>
                                <w:szCs w:val="22"/>
                              </w:rPr>
                              <w:t>Transition Year Final Score from 4-69 points = positive payment adjustment but not eligible for exceptional performance bonus</w:t>
                            </w:r>
                          </w:p>
                          <w:p w14:paraId="0CD343B1" w14:textId="77777777" w:rsidR="00E326C4" w:rsidRPr="002A7F8B" w:rsidRDefault="00E326C4" w:rsidP="002A7F8B">
                            <w:pPr>
                              <w:pStyle w:val="ListParagraph"/>
                              <w:numPr>
                                <w:ilvl w:val="1"/>
                                <w:numId w:val="18"/>
                              </w:numPr>
                              <w:spacing w:line="276" w:lineRule="auto"/>
                              <w:rPr>
                                <w:sz w:val="22"/>
                                <w:szCs w:val="22"/>
                              </w:rPr>
                            </w:pPr>
                            <w:r w:rsidRPr="002A7F8B">
                              <w:rPr>
                                <w:sz w:val="22"/>
                                <w:szCs w:val="22"/>
                              </w:rPr>
                              <w:t>Transition Year Final Score of 3 points = neutral payment adjustment</w:t>
                            </w:r>
                          </w:p>
                          <w:p w14:paraId="1FD89E7E" w14:textId="77777777" w:rsidR="00E326C4" w:rsidRPr="002A7F8B" w:rsidRDefault="00E326C4" w:rsidP="002A7F8B">
                            <w:pPr>
                              <w:pStyle w:val="ListParagraph"/>
                              <w:numPr>
                                <w:ilvl w:val="1"/>
                                <w:numId w:val="18"/>
                              </w:numPr>
                              <w:spacing w:line="276" w:lineRule="auto"/>
                              <w:rPr>
                                <w:sz w:val="22"/>
                                <w:szCs w:val="22"/>
                              </w:rPr>
                            </w:pPr>
                            <w:r w:rsidRPr="002A7F8B">
                              <w:rPr>
                                <w:sz w:val="22"/>
                                <w:szCs w:val="22"/>
                              </w:rPr>
                              <w:t>Transition Year Final Score of 0 points = negative payment adjustment of -4 percent (0 points means the clinician did not participate in MIPS)</w:t>
                            </w:r>
                          </w:p>
                          <w:p w14:paraId="60E0AD58" w14:textId="77777777" w:rsidR="00E326C4" w:rsidRDefault="00E326C4" w:rsidP="002A7F8B">
                            <w:pPr>
                              <w:rPr>
                                <w:color w:val="auto"/>
                                <w:sz w:val="22"/>
                                <w:szCs w:val="22"/>
                                <w:u w:val="single"/>
                              </w:rPr>
                            </w:pPr>
                          </w:p>
                          <w:p w14:paraId="758FD61C" w14:textId="77777777" w:rsidR="00E326C4" w:rsidRPr="002A7F8B" w:rsidRDefault="00E326C4" w:rsidP="002A7F8B">
                            <w:pPr>
                              <w:rPr>
                                <w:color w:val="auto"/>
                                <w:sz w:val="22"/>
                                <w:szCs w:val="22"/>
                                <w:u w:val="single"/>
                              </w:rPr>
                            </w:pPr>
                            <w:r w:rsidRPr="002A7F8B">
                              <w:rPr>
                                <w:color w:val="auto"/>
                                <w:sz w:val="22"/>
                                <w:szCs w:val="22"/>
                                <w:u w:val="single"/>
                              </w:rPr>
                              <w:t>How to participate in MIPS?</w:t>
                            </w:r>
                          </w:p>
                          <w:p w14:paraId="2A15DC98" w14:textId="77777777" w:rsidR="00E326C4" w:rsidRPr="002A7F8B" w:rsidRDefault="00E326C4" w:rsidP="002A7F8B">
                            <w:pPr>
                              <w:pStyle w:val="ListParagraph"/>
                              <w:numPr>
                                <w:ilvl w:val="0"/>
                                <w:numId w:val="26"/>
                              </w:numPr>
                              <w:spacing w:line="276" w:lineRule="auto"/>
                              <w:rPr>
                                <w:sz w:val="22"/>
                                <w:szCs w:val="22"/>
                              </w:rPr>
                            </w:pPr>
                            <w:r w:rsidRPr="002A7F8B">
                              <w:rPr>
                                <w:sz w:val="22"/>
                                <w:szCs w:val="22"/>
                              </w:rPr>
                              <w:t>Clinician can participate as an individual (use individual unique Tax Identification Number (TIN) and National Provider Identifier (NPI))</w:t>
                            </w:r>
                          </w:p>
                          <w:p w14:paraId="23BC86C4" w14:textId="77777777" w:rsidR="00E326C4" w:rsidRPr="002A7F8B" w:rsidRDefault="00E326C4" w:rsidP="002A7F8B">
                            <w:pPr>
                              <w:pStyle w:val="ListParagraph"/>
                              <w:numPr>
                                <w:ilvl w:val="0"/>
                                <w:numId w:val="26"/>
                              </w:numPr>
                              <w:spacing w:line="276" w:lineRule="auto"/>
                              <w:rPr>
                                <w:sz w:val="22"/>
                                <w:szCs w:val="22"/>
                              </w:rPr>
                            </w:pPr>
                            <w:r w:rsidRPr="002A7F8B">
                              <w:rPr>
                                <w:sz w:val="22"/>
                                <w:szCs w:val="22"/>
                              </w:rPr>
                              <w:t>Clinician can participate as part of a group (use a single TIN with two or more NPIs that have assigned billing to the TIN or as an APM entity)</w:t>
                            </w:r>
                          </w:p>
                          <w:p w14:paraId="128AD4FD" w14:textId="77777777" w:rsidR="00E326C4" w:rsidRPr="002A7F8B" w:rsidRDefault="00E326C4" w:rsidP="002A7F8B">
                            <w:pPr>
                              <w:pStyle w:val="ListParagraph"/>
                              <w:numPr>
                                <w:ilvl w:val="0"/>
                                <w:numId w:val="26"/>
                              </w:numPr>
                              <w:spacing w:line="276" w:lineRule="auto"/>
                              <w:rPr>
                                <w:sz w:val="22"/>
                                <w:szCs w:val="22"/>
                              </w:rPr>
                            </w:pPr>
                            <w:r w:rsidRPr="002A7F8B">
                              <w:rPr>
                                <w:sz w:val="22"/>
                                <w:szCs w:val="22"/>
                              </w:rPr>
                              <w:t>“Virtual groups” will not be implemented in year one of MIPS</w:t>
                            </w:r>
                          </w:p>
                          <w:p w14:paraId="7319A1D5" w14:textId="77777777" w:rsidR="00E326C4" w:rsidRPr="002A7F8B" w:rsidRDefault="00E326C4" w:rsidP="002A7F8B">
                            <w:pPr>
                              <w:rPr>
                                <w:color w:val="auto"/>
                                <w:sz w:val="22"/>
                                <w:szCs w:val="22"/>
                              </w:rPr>
                            </w:pPr>
                          </w:p>
                          <w:p w14:paraId="396263DD" w14:textId="77777777" w:rsidR="00E326C4" w:rsidRPr="002A7F8B" w:rsidRDefault="00E326C4" w:rsidP="002A7F8B">
                            <w:pPr>
                              <w:rPr>
                                <w:color w:val="auto"/>
                                <w:sz w:val="22"/>
                                <w:szCs w:val="22"/>
                                <w:u w:val="single"/>
                              </w:rPr>
                            </w:pPr>
                            <w:r w:rsidRPr="002A7F8B">
                              <w:rPr>
                                <w:color w:val="auto"/>
                                <w:sz w:val="22"/>
                                <w:szCs w:val="22"/>
                                <w:u w:val="single"/>
                              </w:rPr>
                              <w:t>How to submit data to CMS for MIPS?</w:t>
                            </w:r>
                          </w:p>
                          <w:p w14:paraId="0E9DD5F4" w14:textId="77777777" w:rsidR="00E326C4" w:rsidRPr="002A7F8B" w:rsidRDefault="00E326C4" w:rsidP="002A7F8B">
                            <w:pPr>
                              <w:pStyle w:val="ListParagraph"/>
                              <w:numPr>
                                <w:ilvl w:val="0"/>
                                <w:numId w:val="27"/>
                              </w:numPr>
                              <w:spacing w:line="276" w:lineRule="auto"/>
                              <w:rPr>
                                <w:sz w:val="22"/>
                                <w:szCs w:val="22"/>
                              </w:rPr>
                            </w:pPr>
                            <w:r w:rsidRPr="002A7F8B">
                              <w:rPr>
                                <w:sz w:val="22"/>
                                <w:szCs w:val="22"/>
                              </w:rPr>
                              <w:t>Data submission depends on whether the clinician is reporting as an individual or as a group</w:t>
                            </w:r>
                          </w:p>
                          <w:p w14:paraId="58259BC0" w14:textId="77777777" w:rsidR="00E326C4" w:rsidRPr="002A7F8B" w:rsidRDefault="00E326C4" w:rsidP="002A7F8B">
                            <w:pPr>
                              <w:pStyle w:val="ListParagraph"/>
                              <w:numPr>
                                <w:ilvl w:val="0"/>
                                <w:numId w:val="27"/>
                              </w:numPr>
                              <w:spacing w:line="276" w:lineRule="auto"/>
                              <w:rPr>
                                <w:sz w:val="22"/>
                                <w:szCs w:val="22"/>
                              </w:rPr>
                            </w:pPr>
                            <w:r w:rsidRPr="002A7F8B">
                              <w:rPr>
                                <w:sz w:val="22"/>
                                <w:szCs w:val="22"/>
                              </w:rPr>
                              <w:t xml:space="preserve">Data can be submitted via claims, QCDR, Qualified Registry, EHR Vendors, CMS Web Interface, and CAHPS </w:t>
                            </w:r>
                          </w:p>
                          <w:p w14:paraId="35D4F1BD" w14:textId="77777777" w:rsidR="00E326C4" w:rsidRPr="002A7F8B" w:rsidRDefault="00E326C4" w:rsidP="002A7F8B">
                            <w:pPr>
                              <w:pStyle w:val="ListParagraph"/>
                              <w:spacing w:line="276" w:lineRule="auto"/>
                              <w:ind w:left="360"/>
                              <w:rPr>
                                <w:sz w:val="22"/>
                                <w:szCs w:val="22"/>
                              </w:rPr>
                            </w:pPr>
                          </w:p>
                          <w:p w14:paraId="454AA318" w14:textId="77777777" w:rsidR="00E326C4" w:rsidRPr="002A7F8B" w:rsidRDefault="00E326C4" w:rsidP="002A7F8B">
                            <w:pPr>
                              <w:rPr>
                                <w:color w:val="auto"/>
                                <w:sz w:val="22"/>
                                <w:szCs w:val="22"/>
                                <w:u w:val="single"/>
                              </w:rPr>
                            </w:pPr>
                            <w:r w:rsidRPr="002A7F8B">
                              <w:rPr>
                                <w:color w:val="auto"/>
                                <w:sz w:val="22"/>
                                <w:szCs w:val="22"/>
                                <w:u w:val="single"/>
                              </w:rPr>
                              <w:t>MIPS Performance Cycle</w:t>
                            </w:r>
                          </w:p>
                          <w:p w14:paraId="5B5FBBD7" w14:textId="77777777" w:rsidR="00E326C4" w:rsidRPr="002A7F8B" w:rsidRDefault="00E326C4" w:rsidP="002A7F8B">
                            <w:pPr>
                              <w:pStyle w:val="ListParagraph"/>
                              <w:numPr>
                                <w:ilvl w:val="0"/>
                                <w:numId w:val="28"/>
                              </w:numPr>
                              <w:spacing w:line="276" w:lineRule="auto"/>
                              <w:rPr>
                                <w:sz w:val="22"/>
                                <w:szCs w:val="22"/>
                              </w:rPr>
                            </w:pPr>
                            <w:r w:rsidRPr="002A7F8B">
                              <w:rPr>
                                <w:sz w:val="22"/>
                                <w:szCs w:val="22"/>
                              </w:rPr>
                              <w:t>Performance evaluated on an annual basis from January 1-December 31</w:t>
                            </w:r>
                          </w:p>
                          <w:p w14:paraId="02B60512" w14:textId="77777777" w:rsidR="00E326C4" w:rsidRPr="002A7F8B" w:rsidRDefault="00E326C4" w:rsidP="002A7F8B">
                            <w:pPr>
                              <w:pStyle w:val="ListParagraph"/>
                              <w:numPr>
                                <w:ilvl w:val="0"/>
                                <w:numId w:val="27"/>
                              </w:numPr>
                              <w:spacing w:line="276" w:lineRule="auto"/>
                              <w:rPr>
                                <w:sz w:val="22"/>
                                <w:szCs w:val="22"/>
                              </w:rPr>
                            </w:pPr>
                            <w:r w:rsidRPr="002A7F8B">
                              <w:rPr>
                                <w:sz w:val="22"/>
                                <w:szCs w:val="22"/>
                              </w:rPr>
                              <w:t xml:space="preserve">Performance in 2017 </w:t>
                            </w:r>
                          </w:p>
                          <w:p w14:paraId="1BED2E7A" w14:textId="77777777" w:rsidR="00E326C4" w:rsidRPr="002A7F8B" w:rsidRDefault="00E326C4" w:rsidP="002A7F8B">
                            <w:pPr>
                              <w:pStyle w:val="ListParagraph"/>
                              <w:numPr>
                                <w:ilvl w:val="0"/>
                                <w:numId w:val="27"/>
                              </w:numPr>
                              <w:spacing w:line="276" w:lineRule="auto"/>
                              <w:rPr>
                                <w:sz w:val="22"/>
                                <w:szCs w:val="22"/>
                              </w:rPr>
                            </w:pPr>
                            <w:r w:rsidRPr="002A7F8B">
                              <w:rPr>
                                <w:sz w:val="22"/>
                                <w:szCs w:val="22"/>
                              </w:rPr>
                              <w:t>Data collection in 2018</w:t>
                            </w:r>
                          </w:p>
                          <w:p w14:paraId="751CB4DE" w14:textId="77777777" w:rsidR="00E326C4" w:rsidRPr="002A7F8B" w:rsidRDefault="00E326C4" w:rsidP="002A7F8B">
                            <w:pPr>
                              <w:pStyle w:val="ListParagraph"/>
                              <w:numPr>
                                <w:ilvl w:val="0"/>
                                <w:numId w:val="27"/>
                              </w:numPr>
                              <w:spacing w:line="276" w:lineRule="auto"/>
                              <w:rPr>
                                <w:sz w:val="22"/>
                                <w:szCs w:val="22"/>
                              </w:rPr>
                            </w:pPr>
                            <w:r w:rsidRPr="002A7F8B">
                              <w:rPr>
                                <w:sz w:val="22"/>
                                <w:szCs w:val="22"/>
                              </w:rPr>
                              <w:t>Payment adjustments in 2019</w:t>
                            </w:r>
                          </w:p>
                          <w:p w14:paraId="6953A27B" w14:textId="77777777" w:rsidR="00E326C4" w:rsidRPr="002A7F8B" w:rsidRDefault="00E326C4" w:rsidP="002A7F8B">
                            <w:pPr>
                              <w:pStyle w:val="ListParagraph"/>
                              <w:spacing w:line="276" w:lineRule="auto"/>
                              <w:ind w:left="360"/>
                              <w:rPr>
                                <w:sz w:val="22"/>
                                <w:szCs w:val="22"/>
                              </w:rPr>
                            </w:pPr>
                          </w:p>
                          <w:p w14:paraId="488D3002" w14:textId="77777777" w:rsidR="00E326C4" w:rsidRPr="002A7F8B" w:rsidRDefault="00E326C4" w:rsidP="002A7F8B">
                            <w:pPr>
                              <w:rPr>
                                <w:color w:val="auto"/>
                                <w:sz w:val="22"/>
                                <w:szCs w:val="22"/>
                                <w:u w:val="single"/>
                              </w:rPr>
                            </w:pPr>
                            <w:r w:rsidRPr="002A7F8B">
                              <w:rPr>
                                <w:color w:val="auto"/>
                                <w:sz w:val="22"/>
                                <w:szCs w:val="22"/>
                                <w:u w:val="single"/>
                              </w:rPr>
                              <w:t>MIPS Payment Adjustments</w:t>
                            </w:r>
                          </w:p>
                          <w:p w14:paraId="6B77A912" w14:textId="77777777" w:rsidR="00E326C4" w:rsidRPr="002A7F8B" w:rsidRDefault="00E326C4" w:rsidP="002A7F8B">
                            <w:pPr>
                              <w:pStyle w:val="ListParagraph"/>
                              <w:numPr>
                                <w:ilvl w:val="0"/>
                                <w:numId w:val="29"/>
                              </w:numPr>
                              <w:spacing w:line="276" w:lineRule="auto"/>
                              <w:rPr>
                                <w:sz w:val="22"/>
                                <w:szCs w:val="22"/>
                              </w:rPr>
                            </w:pPr>
                            <w:r w:rsidRPr="002A7F8B">
                              <w:rPr>
                                <w:sz w:val="22"/>
                                <w:szCs w:val="22"/>
                              </w:rPr>
                              <w:t>Payment adjustment of up to +/- 4 percent in 2019</w:t>
                            </w:r>
                          </w:p>
                          <w:p w14:paraId="689E0A67" w14:textId="77777777" w:rsidR="00E326C4" w:rsidRPr="002A7F8B" w:rsidRDefault="00E326C4" w:rsidP="002A7F8B">
                            <w:pPr>
                              <w:pStyle w:val="ListParagraph"/>
                              <w:numPr>
                                <w:ilvl w:val="0"/>
                                <w:numId w:val="29"/>
                              </w:numPr>
                              <w:spacing w:line="276" w:lineRule="auto"/>
                              <w:rPr>
                                <w:sz w:val="22"/>
                                <w:szCs w:val="22"/>
                              </w:rPr>
                            </w:pPr>
                            <w:r w:rsidRPr="002A7F8B">
                              <w:rPr>
                                <w:sz w:val="22"/>
                                <w:szCs w:val="22"/>
                              </w:rPr>
                              <w:t>Payment adjustment of up to +/- 5 percent in 2020</w:t>
                            </w:r>
                          </w:p>
                          <w:p w14:paraId="1201FCCB" w14:textId="77777777" w:rsidR="00E326C4" w:rsidRPr="002A7F8B" w:rsidRDefault="00E326C4" w:rsidP="002A7F8B">
                            <w:pPr>
                              <w:pStyle w:val="ListParagraph"/>
                              <w:numPr>
                                <w:ilvl w:val="0"/>
                                <w:numId w:val="29"/>
                              </w:numPr>
                              <w:spacing w:line="276" w:lineRule="auto"/>
                              <w:rPr>
                                <w:sz w:val="22"/>
                                <w:szCs w:val="22"/>
                              </w:rPr>
                            </w:pPr>
                            <w:r w:rsidRPr="002A7F8B">
                              <w:rPr>
                                <w:sz w:val="22"/>
                                <w:szCs w:val="22"/>
                              </w:rPr>
                              <w:t>Payment adjustment of up to +/- 7 percent in 2021</w:t>
                            </w:r>
                          </w:p>
                          <w:p w14:paraId="714BB662" w14:textId="77777777" w:rsidR="00E326C4" w:rsidRPr="002A7F8B" w:rsidRDefault="00E326C4" w:rsidP="002A7F8B">
                            <w:pPr>
                              <w:pStyle w:val="ListParagraph"/>
                              <w:numPr>
                                <w:ilvl w:val="0"/>
                                <w:numId w:val="29"/>
                              </w:numPr>
                              <w:spacing w:line="276" w:lineRule="auto"/>
                              <w:rPr>
                                <w:sz w:val="22"/>
                                <w:szCs w:val="22"/>
                              </w:rPr>
                            </w:pPr>
                            <w:r w:rsidRPr="002A7F8B">
                              <w:rPr>
                                <w:sz w:val="22"/>
                                <w:szCs w:val="22"/>
                              </w:rPr>
                              <w:t>Payment adjustment of up to +/- 9 percent in 2022 and beyond</w:t>
                            </w:r>
                          </w:p>
                          <w:p w14:paraId="00A0C81D" w14:textId="77777777" w:rsidR="00E326C4" w:rsidRPr="002A7F8B" w:rsidRDefault="00E326C4" w:rsidP="002A7F8B">
                            <w:pPr>
                              <w:rPr>
                                <w:color w:val="auto"/>
                                <w:sz w:val="22"/>
                                <w:szCs w:val="22"/>
                              </w:rPr>
                            </w:pPr>
                          </w:p>
                          <w:p w14:paraId="3329B36A" w14:textId="77777777" w:rsidR="00E326C4" w:rsidRPr="002A7F8B" w:rsidRDefault="00E326C4" w:rsidP="002A7F8B">
                            <w:pPr>
                              <w:rPr>
                                <w:color w:val="auto"/>
                                <w:sz w:val="22"/>
                                <w:szCs w:val="22"/>
                                <w:u w:val="single"/>
                              </w:rPr>
                            </w:pPr>
                            <w:r w:rsidRPr="002A7F8B">
                              <w:rPr>
                                <w:color w:val="auto"/>
                                <w:sz w:val="22"/>
                                <w:szCs w:val="22"/>
                                <w:u w:val="single"/>
                              </w:rPr>
                              <w:t>Public Reporting of MIPS Data</w:t>
                            </w:r>
                          </w:p>
                          <w:p w14:paraId="61D4A9CC" w14:textId="77777777" w:rsidR="00E326C4" w:rsidRPr="002A7F8B" w:rsidRDefault="00E326C4" w:rsidP="002A7F8B">
                            <w:pPr>
                              <w:rPr>
                                <w:color w:val="auto"/>
                                <w:sz w:val="22"/>
                                <w:szCs w:val="22"/>
                              </w:rPr>
                            </w:pPr>
                            <w:r w:rsidRPr="002A7F8B">
                              <w:rPr>
                                <w:color w:val="auto"/>
                                <w:sz w:val="22"/>
                                <w:szCs w:val="22"/>
                              </w:rPr>
                              <w:t>Data reported under MIPS will be publicly reported on the CMS Physician Compare website.</w:t>
                            </w:r>
                          </w:p>
                          <w:p w14:paraId="4551AB08" w14:textId="77777777" w:rsidR="00E326C4" w:rsidRPr="001D7AEB" w:rsidRDefault="00E326C4" w:rsidP="001D7AEB">
                            <w:pPr>
                              <w:pStyle w:val="ListParagraph"/>
                              <w:spacing w:line="276" w:lineRule="auto"/>
                              <w:ind w:left="360"/>
                              <w:rPr>
                                <w:sz w:val="22"/>
                                <w:szCs w:val="22"/>
                              </w:rPr>
                            </w:pPr>
                          </w:p>
                          <w:p w14:paraId="11AEA2A8" w14:textId="77777777" w:rsidR="00E326C4" w:rsidRDefault="00E32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left:0;text-align:left;margin-left:-8.95pt;margin-top:9pt;width:558pt;height:7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" filled="f" stroked="f">
                <v:textbox>
                  <w:txbxContent>
                    <w:p w14:paraId="6E1A24A5" w14:textId="77777777" w:rsidR="00865983" w:rsidRPr="00162C18" w:rsidRDefault="00865983" w:rsidP="00865983">
                      <w:pPr>
                        <w:pStyle w:val="ListParagraph"/>
                        <w:numPr>
                          <w:ilvl w:val="2"/>
                          <w:numId w:val="18"/>
                        </w:numPr>
                        <w:rPr>
                          <w:sz w:val="22"/>
                          <w:szCs w:val="22"/>
                        </w:rPr>
                      </w:pPr>
                      <w:r w:rsidRPr="00162C18">
                        <w:rPr>
                          <w:sz w:val="22"/>
                          <w:szCs w:val="22"/>
                        </w:rPr>
                        <w:t>exceptional performance factors</w:t>
                      </w:r>
                    </w:p>
                    <w:p w14:paraId="7BFCC29A" w14:textId="77777777" w:rsidR="00865983" w:rsidRPr="00162C18" w:rsidRDefault="00865983" w:rsidP="00865983">
                      <w:pPr>
                        <w:pStyle w:val="ListParagraph"/>
                        <w:numPr>
                          <w:ilvl w:val="2"/>
                          <w:numId w:val="18"/>
                        </w:numPr>
                        <w:rPr>
                          <w:sz w:val="22"/>
                          <w:szCs w:val="22"/>
                        </w:rPr>
                      </w:pPr>
                      <w:r w:rsidRPr="00162C18">
                        <w:rPr>
                          <w:sz w:val="22"/>
                          <w:szCs w:val="22"/>
                        </w:rPr>
                        <w:t>availability and applicability of measures for different categories of clinicians</w:t>
                      </w:r>
                    </w:p>
                    <w:p w14:paraId="2AC2871B" w14:textId="77777777" w:rsidR="00865983" w:rsidRPr="00162C18" w:rsidRDefault="00865983" w:rsidP="00865983">
                      <w:pPr>
                        <w:pStyle w:val="ListParagraph"/>
                        <w:numPr>
                          <w:ilvl w:val="2"/>
                          <w:numId w:val="18"/>
                        </w:numPr>
                        <w:rPr>
                          <w:sz w:val="22"/>
                          <w:szCs w:val="22"/>
                        </w:rPr>
                      </w:pPr>
                      <w:r w:rsidRPr="00162C18">
                        <w:rPr>
                          <w:sz w:val="22"/>
                          <w:szCs w:val="22"/>
                        </w:rPr>
                        <w:t>group performance</w:t>
                      </w:r>
                    </w:p>
                    <w:p w14:paraId="03C5E5B6" w14:textId="77777777" w:rsidR="00865983" w:rsidRPr="00162C18" w:rsidRDefault="00865983" w:rsidP="00865983">
                      <w:pPr>
                        <w:pStyle w:val="ListParagraph"/>
                        <w:numPr>
                          <w:ilvl w:val="2"/>
                          <w:numId w:val="18"/>
                        </w:numPr>
                        <w:rPr>
                          <w:sz w:val="22"/>
                          <w:szCs w:val="22"/>
                        </w:rPr>
                      </w:pPr>
                      <w:r w:rsidRPr="00162C18">
                        <w:rPr>
                          <w:sz w:val="22"/>
                          <w:szCs w:val="22"/>
                        </w:rPr>
                        <w:t>special circumstances including small practices, rural practices, etc.</w:t>
                      </w:r>
                    </w:p>
                    <w:p w14:paraId="56D4F9B8" w14:textId="505C8D4A" w:rsidR="00E326C4" w:rsidRPr="002A7F8B" w:rsidRDefault="00E326C4" w:rsidP="002A7F8B">
                      <w:pPr>
                        <w:pStyle w:val="ListParagraph"/>
                        <w:numPr>
                          <w:ilvl w:val="1"/>
                          <w:numId w:val="18"/>
                        </w:numPr>
                        <w:spacing w:line="276" w:lineRule="auto"/>
                        <w:rPr>
                          <w:sz w:val="22"/>
                          <w:szCs w:val="22"/>
                        </w:rPr>
                      </w:pPr>
                      <w:r>
                        <w:rPr>
                          <w:sz w:val="22"/>
                          <w:szCs w:val="22"/>
                        </w:rPr>
                        <w:t>To calculate the final score, CMS uses the following formula</w:t>
                      </w:r>
                      <w:r w:rsidRPr="002A7F8B">
                        <w:rPr>
                          <w:sz w:val="22"/>
                          <w:szCs w:val="22"/>
                        </w:rPr>
                        <w:t>: (Quality performance category score x Quality performance category weight) + (Cost performance category score x Cost performance category weight) + Improvement Activities category score x Improvement Activities category weight) + Advancing Care Information performance category score x Advancing Care Information category weight) x 100</w:t>
                      </w:r>
                    </w:p>
                    <w:p w14:paraId="437CEE6C" w14:textId="77777777" w:rsidR="00E326C4" w:rsidRPr="002A7F8B" w:rsidRDefault="00E326C4" w:rsidP="002A7F8B">
                      <w:pPr>
                        <w:pStyle w:val="ListParagraph"/>
                        <w:numPr>
                          <w:ilvl w:val="1"/>
                          <w:numId w:val="18"/>
                        </w:numPr>
                        <w:spacing w:line="276" w:lineRule="auto"/>
                        <w:rPr>
                          <w:sz w:val="22"/>
                          <w:szCs w:val="22"/>
                        </w:rPr>
                      </w:pPr>
                      <w:r w:rsidRPr="002A7F8B">
                        <w:rPr>
                          <w:sz w:val="22"/>
                          <w:szCs w:val="22"/>
                        </w:rPr>
                        <w:t>Transition Year Final Score greater than or equal to 70 points = positive payment adjustment and eligible for exceptional performance bonus (minimum of additional 0.5 percent)</w:t>
                      </w:r>
                    </w:p>
                    <w:p w14:paraId="2AD37243" w14:textId="77777777" w:rsidR="00E326C4" w:rsidRPr="002A7F8B" w:rsidRDefault="00E326C4" w:rsidP="002A7F8B">
                      <w:pPr>
                        <w:pStyle w:val="ListParagraph"/>
                        <w:numPr>
                          <w:ilvl w:val="1"/>
                          <w:numId w:val="18"/>
                        </w:numPr>
                        <w:spacing w:line="276" w:lineRule="auto"/>
                        <w:rPr>
                          <w:sz w:val="22"/>
                          <w:szCs w:val="22"/>
                        </w:rPr>
                      </w:pPr>
                      <w:r w:rsidRPr="002A7F8B">
                        <w:rPr>
                          <w:sz w:val="22"/>
                          <w:szCs w:val="22"/>
                        </w:rPr>
                        <w:t>Transition Year Final Score from 4-69 points = positive payment adjustment but not eligible for exceptional performance bonus</w:t>
                      </w:r>
                    </w:p>
                    <w:p w14:paraId="0CD343B1" w14:textId="77777777" w:rsidR="00E326C4" w:rsidRPr="002A7F8B" w:rsidRDefault="00E326C4" w:rsidP="002A7F8B">
                      <w:pPr>
                        <w:pStyle w:val="ListParagraph"/>
                        <w:numPr>
                          <w:ilvl w:val="1"/>
                          <w:numId w:val="18"/>
                        </w:numPr>
                        <w:spacing w:line="276" w:lineRule="auto"/>
                        <w:rPr>
                          <w:sz w:val="22"/>
                          <w:szCs w:val="22"/>
                        </w:rPr>
                      </w:pPr>
                      <w:r w:rsidRPr="002A7F8B">
                        <w:rPr>
                          <w:sz w:val="22"/>
                          <w:szCs w:val="22"/>
                        </w:rPr>
                        <w:t>Transition Year Final Score of 3 points = neutral payment adjustment</w:t>
                      </w:r>
                    </w:p>
                    <w:p w14:paraId="1FD89E7E" w14:textId="77777777" w:rsidR="00E326C4" w:rsidRPr="002A7F8B" w:rsidRDefault="00E326C4" w:rsidP="002A7F8B">
                      <w:pPr>
                        <w:pStyle w:val="ListParagraph"/>
                        <w:numPr>
                          <w:ilvl w:val="1"/>
                          <w:numId w:val="18"/>
                        </w:numPr>
                        <w:spacing w:line="276" w:lineRule="auto"/>
                        <w:rPr>
                          <w:sz w:val="22"/>
                          <w:szCs w:val="22"/>
                        </w:rPr>
                      </w:pPr>
                      <w:r w:rsidRPr="002A7F8B">
                        <w:rPr>
                          <w:sz w:val="22"/>
                          <w:szCs w:val="22"/>
                        </w:rPr>
                        <w:t>Transition Year Final Score of 0 points = negative payment adjustment of -4 percent (0 points means the clinician did not participate in MIPS)</w:t>
                      </w:r>
                    </w:p>
                    <w:p w14:paraId="60E0AD58" w14:textId="77777777" w:rsidR="00E326C4" w:rsidRDefault="00E326C4" w:rsidP="002A7F8B">
                      <w:pPr>
                        <w:rPr>
                          <w:color w:val="auto"/>
                          <w:sz w:val="22"/>
                          <w:szCs w:val="22"/>
                          <w:u w:val="single"/>
                        </w:rPr>
                      </w:pPr>
                    </w:p>
                    <w:p w14:paraId="758FD61C" w14:textId="77777777" w:rsidR="00E326C4" w:rsidRPr="002A7F8B" w:rsidRDefault="00E326C4" w:rsidP="002A7F8B">
                      <w:pPr>
                        <w:rPr>
                          <w:color w:val="auto"/>
                          <w:sz w:val="22"/>
                          <w:szCs w:val="22"/>
                          <w:u w:val="single"/>
                        </w:rPr>
                      </w:pPr>
                      <w:r w:rsidRPr="002A7F8B">
                        <w:rPr>
                          <w:color w:val="auto"/>
                          <w:sz w:val="22"/>
                          <w:szCs w:val="22"/>
                          <w:u w:val="single"/>
                        </w:rPr>
                        <w:t>How to participate in MIPS?</w:t>
                      </w:r>
                    </w:p>
                    <w:p w14:paraId="2A15DC98" w14:textId="77777777" w:rsidR="00E326C4" w:rsidRPr="002A7F8B" w:rsidRDefault="00E326C4" w:rsidP="002A7F8B">
                      <w:pPr>
                        <w:pStyle w:val="ListParagraph"/>
                        <w:numPr>
                          <w:ilvl w:val="0"/>
                          <w:numId w:val="26"/>
                        </w:numPr>
                        <w:spacing w:line="276" w:lineRule="auto"/>
                        <w:rPr>
                          <w:sz w:val="22"/>
                          <w:szCs w:val="22"/>
                        </w:rPr>
                      </w:pPr>
                      <w:r w:rsidRPr="002A7F8B">
                        <w:rPr>
                          <w:sz w:val="22"/>
                          <w:szCs w:val="22"/>
                        </w:rPr>
                        <w:t>Clinician can participate as an individual (use individual unique Tax Identification Number (TIN) and National Provider Identifier (NPI))</w:t>
                      </w:r>
                    </w:p>
                    <w:p w14:paraId="23BC86C4" w14:textId="77777777" w:rsidR="00E326C4" w:rsidRPr="002A7F8B" w:rsidRDefault="00E326C4" w:rsidP="002A7F8B">
                      <w:pPr>
                        <w:pStyle w:val="ListParagraph"/>
                        <w:numPr>
                          <w:ilvl w:val="0"/>
                          <w:numId w:val="26"/>
                        </w:numPr>
                        <w:spacing w:line="276" w:lineRule="auto"/>
                        <w:rPr>
                          <w:sz w:val="22"/>
                          <w:szCs w:val="22"/>
                        </w:rPr>
                      </w:pPr>
                      <w:r w:rsidRPr="002A7F8B">
                        <w:rPr>
                          <w:sz w:val="22"/>
                          <w:szCs w:val="22"/>
                        </w:rPr>
                        <w:t>Clinician can participate as part of a group (use a single TIN with two or more NPIs that have assigned billing to the TIN or as an APM entity)</w:t>
                      </w:r>
                    </w:p>
                    <w:p w14:paraId="128AD4FD" w14:textId="77777777" w:rsidR="00E326C4" w:rsidRPr="002A7F8B" w:rsidRDefault="00E326C4" w:rsidP="002A7F8B">
                      <w:pPr>
                        <w:pStyle w:val="ListParagraph"/>
                        <w:numPr>
                          <w:ilvl w:val="0"/>
                          <w:numId w:val="26"/>
                        </w:numPr>
                        <w:spacing w:line="276" w:lineRule="auto"/>
                        <w:rPr>
                          <w:sz w:val="22"/>
                          <w:szCs w:val="22"/>
                        </w:rPr>
                      </w:pPr>
                      <w:r w:rsidRPr="002A7F8B">
                        <w:rPr>
                          <w:sz w:val="22"/>
                          <w:szCs w:val="22"/>
                        </w:rPr>
                        <w:t>“Virtual groups” will not be implemented in year one of MIPS</w:t>
                      </w:r>
                    </w:p>
                    <w:p w14:paraId="7319A1D5" w14:textId="77777777" w:rsidR="00E326C4" w:rsidRPr="002A7F8B" w:rsidRDefault="00E326C4" w:rsidP="002A7F8B">
                      <w:pPr>
                        <w:rPr>
                          <w:color w:val="auto"/>
                          <w:sz w:val="22"/>
                          <w:szCs w:val="22"/>
                        </w:rPr>
                      </w:pPr>
                    </w:p>
                    <w:p w14:paraId="396263DD" w14:textId="77777777" w:rsidR="00E326C4" w:rsidRPr="002A7F8B" w:rsidRDefault="00E326C4" w:rsidP="002A7F8B">
                      <w:pPr>
                        <w:rPr>
                          <w:color w:val="auto"/>
                          <w:sz w:val="22"/>
                          <w:szCs w:val="22"/>
                          <w:u w:val="single"/>
                        </w:rPr>
                      </w:pPr>
                      <w:r w:rsidRPr="002A7F8B">
                        <w:rPr>
                          <w:color w:val="auto"/>
                          <w:sz w:val="22"/>
                          <w:szCs w:val="22"/>
                          <w:u w:val="single"/>
                        </w:rPr>
                        <w:t>How to submit data to CMS for MIPS?</w:t>
                      </w:r>
                    </w:p>
                    <w:p w14:paraId="0E9DD5F4" w14:textId="77777777" w:rsidR="00E326C4" w:rsidRPr="002A7F8B" w:rsidRDefault="00E326C4" w:rsidP="002A7F8B">
                      <w:pPr>
                        <w:pStyle w:val="ListParagraph"/>
                        <w:numPr>
                          <w:ilvl w:val="0"/>
                          <w:numId w:val="27"/>
                        </w:numPr>
                        <w:spacing w:line="276" w:lineRule="auto"/>
                        <w:rPr>
                          <w:sz w:val="22"/>
                          <w:szCs w:val="22"/>
                        </w:rPr>
                      </w:pPr>
                      <w:r w:rsidRPr="002A7F8B">
                        <w:rPr>
                          <w:sz w:val="22"/>
                          <w:szCs w:val="22"/>
                        </w:rPr>
                        <w:t>Data submission depends on whether the clinician is reporting as an individual or as a group</w:t>
                      </w:r>
                    </w:p>
                    <w:p w14:paraId="58259BC0" w14:textId="77777777" w:rsidR="00E326C4" w:rsidRPr="002A7F8B" w:rsidRDefault="00E326C4" w:rsidP="002A7F8B">
                      <w:pPr>
                        <w:pStyle w:val="ListParagraph"/>
                        <w:numPr>
                          <w:ilvl w:val="0"/>
                          <w:numId w:val="27"/>
                        </w:numPr>
                        <w:spacing w:line="276" w:lineRule="auto"/>
                        <w:rPr>
                          <w:sz w:val="22"/>
                          <w:szCs w:val="22"/>
                        </w:rPr>
                      </w:pPr>
                      <w:r w:rsidRPr="002A7F8B">
                        <w:rPr>
                          <w:sz w:val="22"/>
                          <w:szCs w:val="22"/>
                        </w:rPr>
                        <w:t xml:space="preserve">Data can be submitted via claims, QCDR, Qualified Registry, EHR Vendors, CMS Web Interface, and CAHPS </w:t>
                      </w:r>
                    </w:p>
                    <w:p w14:paraId="35D4F1BD" w14:textId="77777777" w:rsidR="00E326C4" w:rsidRPr="002A7F8B" w:rsidRDefault="00E326C4" w:rsidP="002A7F8B">
                      <w:pPr>
                        <w:pStyle w:val="ListParagraph"/>
                        <w:spacing w:line="276" w:lineRule="auto"/>
                        <w:ind w:left="360"/>
                        <w:rPr>
                          <w:sz w:val="22"/>
                          <w:szCs w:val="22"/>
                        </w:rPr>
                      </w:pPr>
                    </w:p>
                    <w:p w14:paraId="454AA318" w14:textId="77777777" w:rsidR="00E326C4" w:rsidRPr="002A7F8B" w:rsidRDefault="00E326C4" w:rsidP="002A7F8B">
                      <w:pPr>
                        <w:rPr>
                          <w:color w:val="auto"/>
                          <w:sz w:val="22"/>
                          <w:szCs w:val="22"/>
                          <w:u w:val="single"/>
                        </w:rPr>
                      </w:pPr>
                      <w:r w:rsidRPr="002A7F8B">
                        <w:rPr>
                          <w:color w:val="auto"/>
                          <w:sz w:val="22"/>
                          <w:szCs w:val="22"/>
                          <w:u w:val="single"/>
                        </w:rPr>
                        <w:t>MIPS Performance Cycle</w:t>
                      </w:r>
                    </w:p>
                    <w:p w14:paraId="5B5FBBD7" w14:textId="77777777" w:rsidR="00E326C4" w:rsidRPr="002A7F8B" w:rsidRDefault="00E326C4" w:rsidP="002A7F8B">
                      <w:pPr>
                        <w:pStyle w:val="ListParagraph"/>
                        <w:numPr>
                          <w:ilvl w:val="0"/>
                          <w:numId w:val="28"/>
                        </w:numPr>
                        <w:spacing w:line="276" w:lineRule="auto"/>
                        <w:rPr>
                          <w:sz w:val="22"/>
                          <w:szCs w:val="22"/>
                        </w:rPr>
                      </w:pPr>
                      <w:r w:rsidRPr="002A7F8B">
                        <w:rPr>
                          <w:sz w:val="22"/>
                          <w:szCs w:val="22"/>
                        </w:rPr>
                        <w:t>Performance evaluated on an annual basis from January 1-December 31</w:t>
                      </w:r>
                    </w:p>
                    <w:p w14:paraId="02B60512" w14:textId="77777777" w:rsidR="00E326C4" w:rsidRPr="002A7F8B" w:rsidRDefault="00E326C4" w:rsidP="002A7F8B">
                      <w:pPr>
                        <w:pStyle w:val="ListParagraph"/>
                        <w:numPr>
                          <w:ilvl w:val="0"/>
                          <w:numId w:val="27"/>
                        </w:numPr>
                        <w:spacing w:line="276" w:lineRule="auto"/>
                        <w:rPr>
                          <w:sz w:val="22"/>
                          <w:szCs w:val="22"/>
                        </w:rPr>
                      </w:pPr>
                      <w:r w:rsidRPr="002A7F8B">
                        <w:rPr>
                          <w:sz w:val="22"/>
                          <w:szCs w:val="22"/>
                        </w:rPr>
                        <w:t xml:space="preserve">Performance in 2017 </w:t>
                      </w:r>
                    </w:p>
                    <w:p w14:paraId="1BED2E7A" w14:textId="77777777" w:rsidR="00E326C4" w:rsidRPr="002A7F8B" w:rsidRDefault="00E326C4" w:rsidP="002A7F8B">
                      <w:pPr>
                        <w:pStyle w:val="ListParagraph"/>
                        <w:numPr>
                          <w:ilvl w:val="0"/>
                          <w:numId w:val="27"/>
                        </w:numPr>
                        <w:spacing w:line="276" w:lineRule="auto"/>
                        <w:rPr>
                          <w:sz w:val="22"/>
                          <w:szCs w:val="22"/>
                        </w:rPr>
                      </w:pPr>
                      <w:r w:rsidRPr="002A7F8B">
                        <w:rPr>
                          <w:sz w:val="22"/>
                          <w:szCs w:val="22"/>
                        </w:rPr>
                        <w:t>Data collection in 2018</w:t>
                      </w:r>
                    </w:p>
                    <w:p w14:paraId="751CB4DE" w14:textId="77777777" w:rsidR="00E326C4" w:rsidRPr="002A7F8B" w:rsidRDefault="00E326C4" w:rsidP="002A7F8B">
                      <w:pPr>
                        <w:pStyle w:val="ListParagraph"/>
                        <w:numPr>
                          <w:ilvl w:val="0"/>
                          <w:numId w:val="27"/>
                        </w:numPr>
                        <w:spacing w:line="276" w:lineRule="auto"/>
                        <w:rPr>
                          <w:sz w:val="22"/>
                          <w:szCs w:val="22"/>
                        </w:rPr>
                      </w:pPr>
                      <w:r w:rsidRPr="002A7F8B">
                        <w:rPr>
                          <w:sz w:val="22"/>
                          <w:szCs w:val="22"/>
                        </w:rPr>
                        <w:t>Payment adjustments in 2019</w:t>
                      </w:r>
                    </w:p>
                    <w:p w14:paraId="6953A27B" w14:textId="77777777" w:rsidR="00E326C4" w:rsidRPr="002A7F8B" w:rsidRDefault="00E326C4" w:rsidP="002A7F8B">
                      <w:pPr>
                        <w:pStyle w:val="ListParagraph"/>
                        <w:spacing w:line="276" w:lineRule="auto"/>
                        <w:ind w:left="360"/>
                        <w:rPr>
                          <w:sz w:val="22"/>
                          <w:szCs w:val="22"/>
                        </w:rPr>
                      </w:pPr>
                    </w:p>
                    <w:p w14:paraId="488D3002" w14:textId="77777777" w:rsidR="00E326C4" w:rsidRPr="002A7F8B" w:rsidRDefault="00E326C4" w:rsidP="002A7F8B">
                      <w:pPr>
                        <w:rPr>
                          <w:color w:val="auto"/>
                          <w:sz w:val="22"/>
                          <w:szCs w:val="22"/>
                          <w:u w:val="single"/>
                        </w:rPr>
                      </w:pPr>
                      <w:r w:rsidRPr="002A7F8B">
                        <w:rPr>
                          <w:color w:val="auto"/>
                          <w:sz w:val="22"/>
                          <w:szCs w:val="22"/>
                          <w:u w:val="single"/>
                        </w:rPr>
                        <w:t>MIPS Payment Adjustments</w:t>
                      </w:r>
                    </w:p>
                    <w:p w14:paraId="6B77A912" w14:textId="77777777" w:rsidR="00E326C4" w:rsidRPr="002A7F8B" w:rsidRDefault="00E326C4" w:rsidP="002A7F8B">
                      <w:pPr>
                        <w:pStyle w:val="ListParagraph"/>
                        <w:numPr>
                          <w:ilvl w:val="0"/>
                          <w:numId w:val="29"/>
                        </w:numPr>
                        <w:spacing w:line="276" w:lineRule="auto"/>
                        <w:rPr>
                          <w:sz w:val="22"/>
                          <w:szCs w:val="22"/>
                        </w:rPr>
                      </w:pPr>
                      <w:r w:rsidRPr="002A7F8B">
                        <w:rPr>
                          <w:sz w:val="22"/>
                          <w:szCs w:val="22"/>
                        </w:rPr>
                        <w:t>Payment adjustment of up to +/- 4 percent in 2019</w:t>
                      </w:r>
                    </w:p>
                    <w:p w14:paraId="689E0A67" w14:textId="77777777" w:rsidR="00E326C4" w:rsidRPr="002A7F8B" w:rsidRDefault="00E326C4" w:rsidP="002A7F8B">
                      <w:pPr>
                        <w:pStyle w:val="ListParagraph"/>
                        <w:numPr>
                          <w:ilvl w:val="0"/>
                          <w:numId w:val="29"/>
                        </w:numPr>
                        <w:spacing w:line="276" w:lineRule="auto"/>
                        <w:rPr>
                          <w:sz w:val="22"/>
                          <w:szCs w:val="22"/>
                        </w:rPr>
                      </w:pPr>
                      <w:r w:rsidRPr="002A7F8B">
                        <w:rPr>
                          <w:sz w:val="22"/>
                          <w:szCs w:val="22"/>
                        </w:rPr>
                        <w:t>Payment adjustment of up to +/- 5 percent in 2020</w:t>
                      </w:r>
                    </w:p>
                    <w:p w14:paraId="1201FCCB" w14:textId="77777777" w:rsidR="00E326C4" w:rsidRPr="002A7F8B" w:rsidRDefault="00E326C4" w:rsidP="002A7F8B">
                      <w:pPr>
                        <w:pStyle w:val="ListParagraph"/>
                        <w:numPr>
                          <w:ilvl w:val="0"/>
                          <w:numId w:val="29"/>
                        </w:numPr>
                        <w:spacing w:line="276" w:lineRule="auto"/>
                        <w:rPr>
                          <w:sz w:val="22"/>
                          <w:szCs w:val="22"/>
                        </w:rPr>
                      </w:pPr>
                      <w:r w:rsidRPr="002A7F8B">
                        <w:rPr>
                          <w:sz w:val="22"/>
                          <w:szCs w:val="22"/>
                        </w:rPr>
                        <w:t>Payment adjustment of up to +/- 7 percent in 2021</w:t>
                      </w:r>
                    </w:p>
                    <w:p w14:paraId="714BB662" w14:textId="77777777" w:rsidR="00E326C4" w:rsidRPr="002A7F8B" w:rsidRDefault="00E326C4" w:rsidP="002A7F8B">
                      <w:pPr>
                        <w:pStyle w:val="ListParagraph"/>
                        <w:numPr>
                          <w:ilvl w:val="0"/>
                          <w:numId w:val="29"/>
                        </w:numPr>
                        <w:spacing w:line="276" w:lineRule="auto"/>
                        <w:rPr>
                          <w:sz w:val="22"/>
                          <w:szCs w:val="22"/>
                        </w:rPr>
                      </w:pPr>
                      <w:r w:rsidRPr="002A7F8B">
                        <w:rPr>
                          <w:sz w:val="22"/>
                          <w:szCs w:val="22"/>
                        </w:rPr>
                        <w:t>Payment adjustment of up to +/- 9 percent in 2022 and beyond</w:t>
                      </w:r>
                    </w:p>
                    <w:p w14:paraId="00A0C81D" w14:textId="77777777" w:rsidR="00E326C4" w:rsidRPr="002A7F8B" w:rsidRDefault="00E326C4" w:rsidP="002A7F8B">
                      <w:pPr>
                        <w:rPr>
                          <w:color w:val="auto"/>
                          <w:sz w:val="22"/>
                          <w:szCs w:val="22"/>
                        </w:rPr>
                      </w:pPr>
                    </w:p>
                    <w:p w14:paraId="3329B36A" w14:textId="77777777" w:rsidR="00E326C4" w:rsidRPr="002A7F8B" w:rsidRDefault="00E326C4" w:rsidP="002A7F8B">
                      <w:pPr>
                        <w:rPr>
                          <w:color w:val="auto"/>
                          <w:sz w:val="22"/>
                          <w:szCs w:val="22"/>
                          <w:u w:val="single"/>
                        </w:rPr>
                      </w:pPr>
                      <w:r w:rsidRPr="002A7F8B">
                        <w:rPr>
                          <w:color w:val="auto"/>
                          <w:sz w:val="22"/>
                          <w:szCs w:val="22"/>
                          <w:u w:val="single"/>
                        </w:rPr>
                        <w:t>Public Reporting of MIPS Data</w:t>
                      </w:r>
                    </w:p>
                    <w:p w14:paraId="61D4A9CC" w14:textId="77777777" w:rsidR="00E326C4" w:rsidRPr="002A7F8B" w:rsidRDefault="00E326C4" w:rsidP="002A7F8B">
                      <w:pPr>
                        <w:rPr>
                          <w:color w:val="auto"/>
                          <w:sz w:val="22"/>
                          <w:szCs w:val="22"/>
                        </w:rPr>
                      </w:pPr>
                      <w:r w:rsidRPr="002A7F8B">
                        <w:rPr>
                          <w:color w:val="auto"/>
                          <w:sz w:val="22"/>
                          <w:szCs w:val="22"/>
                        </w:rPr>
                        <w:t>Data reported under MIPS will be publicly reported on the CMS Physician Compare website.</w:t>
                      </w:r>
                    </w:p>
                    <w:p w14:paraId="4551AB08" w14:textId="77777777" w:rsidR="00E326C4" w:rsidRPr="001D7AEB" w:rsidRDefault="00E326C4" w:rsidP="001D7AEB">
                      <w:pPr>
                        <w:pStyle w:val="ListParagraph"/>
                        <w:spacing w:line="276" w:lineRule="auto"/>
                        <w:ind w:left="360"/>
                        <w:rPr>
                          <w:sz w:val="22"/>
                          <w:szCs w:val="22"/>
                        </w:rPr>
                      </w:pPr>
                    </w:p>
                    <w:p w14:paraId="11AEA2A8" w14:textId="77777777" w:rsidR="00E326C4" w:rsidRDefault="00E326C4"/>
                  </w:txbxContent>
                </v:textbox>
                <w10:wrap type="square"/>
              </v:shape>
            </w:pict>
          </mc:Fallback>
        </mc:AlternateContent>
      </w:r>
      <w:r w:rsidR="00311EE3">
        <w:br w:type="page"/>
      </w:r>
    </w:p>
    <w:p w14:paraId="0BB071C6" w14:textId="6CB15566" w:rsidR="0085357D" w:rsidRDefault="0085357D">
      <w:r>
        <w:rPr>
          <w:noProof/>
        </w:rPr>
        <mc:AlternateContent>
          <mc:Choice Requires="wps">
            <w:drawing>
              <wp:anchor distT="0" distB="0" distL="114300" distR="114300" simplePos="0" relativeHeight="251686912" behindDoc="0" locked="0" layoutInCell="1" allowOverlap="1" wp14:anchorId="6A26266F" wp14:editId="383637E1">
                <wp:simplePos x="0" y="0"/>
                <wp:positionH relativeFrom="column">
                  <wp:posOffset>0</wp:posOffset>
                </wp:positionH>
                <wp:positionV relativeFrom="paragraph">
                  <wp:posOffset>114300</wp:posOffset>
                </wp:positionV>
                <wp:extent cx="6858000" cy="88011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6858000" cy="8801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217441" w14:textId="77777777" w:rsidR="00E326C4" w:rsidRPr="002A7F8B" w:rsidRDefault="00E326C4" w:rsidP="0085357D">
                            <w:pPr>
                              <w:pStyle w:val="Heading1"/>
                              <w:spacing w:before="0" w:after="0"/>
                            </w:pPr>
                            <w:r w:rsidRPr="002A7F8B">
                              <w:t>Alternative Payment Models (APMs)</w:t>
                            </w:r>
                          </w:p>
                          <w:p w14:paraId="703BF94B" w14:textId="77777777" w:rsidR="00E326C4" w:rsidRPr="002A7F8B" w:rsidRDefault="00E326C4" w:rsidP="002A7F8B">
                            <w:pPr>
                              <w:rPr>
                                <w:color w:val="auto"/>
                                <w:sz w:val="22"/>
                                <w:szCs w:val="22"/>
                              </w:rPr>
                            </w:pPr>
                            <w:r w:rsidRPr="002A7F8B">
                              <w:rPr>
                                <w:color w:val="auto"/>
                                <w:sz w:val="22"/>
                                <w:szCs w:val="22"/>
                              </w:rPr>
                              <w:t xml:space="preserve">Only participants in </w:t>
                            </w:r>
                            <w:r w:rsidRPr="002A7F8B">
                              <w:rPr>
                                <w:b/>
                                <w:color w:val="auto"/>
                                <w:sz w:val="22"/>
                                <w:szCs w:val="22"/>
                                <w:u w:val="single"/>
                              </w:rPr>
                              <w:t>Advanced</w:t>
                            </w:r>
                            <w:r w:rsidRPr="002A7F8B">
                              <w:rPr>
                                <w:color w:val="auto"/>
                                <w:sz w:val="22"/>
                                <w:szCs w:val="22"/>
                              </w:rPr>
                              <w:t xml:space="preserve"> APMs at MACRA thresholds qualify for 5 percent lump sum payments. The rule finalizes two types of Advanced APMS: Advanced APMs and Other Payer Advanced APMs.</w:t>
                            </w:r>
                          </w:p>
                          <w:p w14:paraId="358A3E1E" w14:textId="77777777" w:rsidR="00E326C4" w:rsidRPr="002A7F8B" w:rsidRDefault="00E326C4" w:rsidP="002A7F8B">
                            <w:pPr>
                              <w:rPr>
                                <w:color w:val="auto"/>
                                <w:sz w:val="22"/>
                                <w:szCs w:val="22"/>
                                <w:u w:val="single"/>
                              </w:rPr>
                            </w:pPr>
                            <w:r w:rsidRPr="002A7F8B">
                              <w:rPr>
                                <w:b/>
                                <w:color w:val="auto"/>
                                <w:sz w:val="22"/>
                                <w:szCs w:val="22"/>
                                <w:u w:val="single"/>
                              </w:rPr>
                              <w:t xml:space="preserve">Advanced APMs </w:t>
                            </w:r>
                            <w:r w:rsidRPr="002A7F8B">
                              <w:rPr>
                                <w:color w:val="auto"/>
                                <w:sz w:val="22"/>
                                <w:szCs w:val="22"/>
                                <w:u w:val="single"/>
                              </w:rPr>
                              <w:t>must meet the following criteria:</w:t>
                            </w:r>
                          </w:p>
                          <w:p w14:paraId="137DE2DD" w14:textId="77777777" w:rsidR="00E326C4" w:rsidRPr="002A7F8B" w:rsidRDefault="00E326C4" w:rsidP="002A7F8B">
                            <w:pPr>
                              <w:rPr>
                                <w:color w:val="auto"/>
                                <w:sz w:val="22"/>
                                <w:szCs w:val="22"/>
                              </w:rPr>
                            </w:pPr>
                            <w:r w:rsidRPr="002A7F8B">
                              <w:rPr>
                                <w:color w:val="auto"/>
                                <w:sz w:val="22"/>
                                <w:szCs w:val="22"/>
                              </w:rPr>
                              <w:t>1. Participation in use of certified EHR technology</w:t>
                            </w:r>
                          </w:p>
                          <w:p w14:paraId="5F74E338" w14:textId="77777777" w:rsidR="00E326C4" w:rsidRPr="002A7F8B" w:rsidRDefault="00E326C4" w:rsidP="002A7F8B">
                            <w:pPr>
                              <w:pStyle w:val="ListParagraph"/>
                              <w:numPr>
                                <w:ilvl w:val="0"/>
                                <w:numId w:val="31"/>
                              </w:numPr>
                              <w:spacing w:line="276" w:lineRule="auto"/>
                              <w:rPr>
                                <w:sz w:val="22"/>
                                <w:szCs w:val="22"/>
                              </w:rPr>
                            </w:pPr>
                            <w:r w:rsidRPr="002A7F8B">
                              <w:rPr>
                                <w:sz w:val="22"/>
                                <w:szCs w:val="22"/>
                              </w:rPr>
                              <w:t>At least 50 percent of eligible clinicians in the APM entity must use certified EHR technology to document and communicate clinical care</w:t>
                            </w:r>
                          </w:p>
                          <w:p w14:paraId="223DB842" w14:textId="77777777" w:rsidR="00E326C4" w:rsidRPr="002A7F8B" w:rsidRDefault="00E326C4" w:rsidP="002A7F8B">
                            <w:pPr>
                              <w:rPr>
                                <w:color w:val="auto"/>
                                <w:sz w:val="22"/>
                                <w:szCs w:val="22"/>
                              </w:rPr>
                            </w:pPr>
                            <w:r w:rsidRPr="002A7F8B">
                              <w:rPr>
                                <w:color w:val="auto"/>
                                <w:sz w:val="22"/>
                                <w:szCs w:val="22"/>
                              </w:rPr>
                              <w:t>2. Payment based on quality measures comparable to those in the Quality performance category under MIPS</w:t>
                            </w:r>
                          </w:p>
                          <w:p w14:paraId="34D27872" w14:textId="77777777" w:rsidR="00E326C4" w:rsidRPr="002A7F8B" w:rsidRDefault="00E326C4" w:rsidP="002A7F8B">
                            <w:pPr>
                              <w:pStyle w:val="NormalWeb"/>
                              <w:numPr>
                                <w:ilvl w:val="0"/>
                                <w:numId w:val="31"/>
                              </w:numPr>
                              <w:shd w:val="clear" w:color="auto" w:fill="FFFFFF"/>
                              <w:spacing w:after="0"/>
                              <w:rPr>
                                <w:color w:val="auto"/>
                                <w:sz w:val="22"/>
                                <w:szCs w:val="22"/>
                              </w:rPr>
                            </w:pPr>
                            <w:r w:rsidRPr="002A7F8B">
                              <w:rPr>
                                <w:color w:val="auto"/>
                                <w:sz w:val="22"/>
                                <w:szCs w:val="22"/>
                              </w:rPr>
                              <w:t xml:space="preserve">At least one of these measures must be an outcome measure if an appropriate outcome measure is available on the MIPS measure list. </w:t>
                            </w:r>
                          </w:p>
                          <w:p w14:paraId="0963774C" w14:textId="77777777" w:rsidR="00E326C4" w:rsidRPr="002A7F8B" w:rsidRDefault="00E326C4" w:rsidP="002A7F8B">
                            <w:pPr>
                              <w:pStyle w:val="ListParagraph"/>
                              <w:numPr>
                                <w:ilvl w:val="0"/>
                                <w:numId w:val="31"/>
                              </w:numPr>
                              <w:spacing w:line="276" w:lineRule="auto"/>
                              <w:rPr>
                                <w:sz w:val="22"/>
                                <w:szCs w:val="22"/>
                              </w:rPr>
                            </w:pPr>
                            <w:r w:rsidRPr="002A7F8B">
                              <w:rPr>
                                <w:sz w:val="22"/>
                                <w:szCs w:val="22"/>
                              </w:rPr>
                              <w:t xml:space="preserve"> “Comparable” means any actual MIPS measures or other measures that are evidence-based, reliable, and valid.</w:t>
                            </w:r>
                          </w:p>
                          <w:p w14:paraId="47E455D5" w14:textId="77777777" w:rsidR="00E326C4" w:rsidRPr="002A7F8B" w:rsidRDefault="00E326C4" w:rsidP="002A7F8B">
                            <w:pPr>
                              <w:rPr>
                                <w:color w:val="auto"/>
                                <w:sz w:val="22"/>
                                <w:szCs w:val="22"/>
                              </w:rPr>
                            </w:pPr>
                            <w:r w:rsidRPr="002A7F8B">
                              <w:rPr>
                                <w:color w:val="auto"/>
                                <w:sz w:val="22"/>
                                <w:szCs w:val="22"/>
                              </w:rPr>
                              <w:t xml:space="preserve">3. Either requires APM entities to be a Medical Home Model expanded under CMMI authority OR bear more than nominal financial risk for monetary losses </w:t>
                            </w:r>
                          </w:p>
                          <w:p w14:paraId="1DBDA133" w14:textId="77777777" w:rsidR="00E326C4" w:rsidRPr="002A7F8B" w:rsidRDefault="00E326C4" w:rsidP="002A7F8B">
                            <w:pPr>
                              <w:pStyle w:val="ListParagraph"/>
                              <w:numPr>
                                <w:ilvl w:val="0"/>
                                <w:numId w:val="32"/>
                              </w:numPr>
                              <w:spacing w:line="276" w:lineRule="auto"/>
                              <w:rPr>
                                <w:sz w:val="22"/>
                                <w:szCs w:val="22"/>
                              </w:rPr>
                            </w:pPr>
                            <w:r w:rsidRPr="002A7F8B">
                              <w:rPr>
                                <w:sz w:val="22"/>
                                <w:szCs w:val="22"/>
                              </w:rPr>
                              <w:t xml:space="preserve">Financial Risk – Bearing financial risk means that the Advanced APM may do one or more of the following if actual expenditures exceed expected expenditures: </w:t>
                            </w:r>
                          </w:p>
                          <w:p w14:paraId="0EDDECAF" w14:textId="77777777" w:rsidR="00E326C4" w:rsidRPr="002A7F8B" w:rsidRDefault="00E326C4" w:rsidP="002A7F8B">
                            <w:pPr>
                              <w:pStyle w:val="ListParagraph"/>
                              <w:numPr>
                                <w:ilvl w:val="1"/>
                                <w:numId w:val="32"/>
                              </w:numPr>
                              <w:spacing w:line="276" w:lineRule="auto"/>
                              <w:rPr>
                                <w:sz w:val="22"/>
                                <w:szCs w:val="22"/>
                              </w:rPr>
                            </w:pPr>
                            <w:r w:rsidRPr="002A7F8B">
                              <w:rPr>
                                <w:sz w:val="22"/>
                                <w:szCs w:val="22"/>
                              </w:rPr>
                              <w:t xml:space="preserve">Withhold payment for services to the APM Entity and/or the APM Entity’s eligible clinicians </w:t>
                            </w:r>
                          </w:p>
                          <w:p w14:paraId="72CDB02A" w14:textId="77777777" w:rsidR="00E326C4" w:rsidRPr="002A7F8B" w:rsidRDefault="00E326C4" w:rsidP="002A7F8B">
                            <w:pPr>
                              <w:pStyle w:val="ListParagraph"/>
                              <w:numPr>
                                <w:ilvl w:val="1"/>
                                <w:numId w:val="32"/>
                              </w:numPr>
                              <w:spacing w:line="276" w:lineRule="auto"/>
                              <w:rPr>
                                <w:sz w:val="22"/>
                                <w:szCs w:val="22"/>
                              </w:rPr>
                            </w:pPr>
                            <w:r w:rsidRPr="002A7F8B">
                              <w:rPr>
                                <w:sz w:val="22"/>
                                <w:szCs w:val="22"/>
                              </w:rPr>
                              <w:t xml:space="preserve">Reduce payment rates to the APM Entity and/or the APM Entity’s eligible clinicians </w:t>
                            </w:r>
                          </w:p>
                          <w:p w14:paraId="57EC3D1B" w14:textId="77777777" w:rsidR="00E326C4" w:rsidRPr="002A7F8B" w:rsidRDefault="00E326C4" w:rsidP="002A7F8B">
                            <w:pPr>
                              <w:pStyle w:val="ListParagraph"/>
                              <w:numPr>
                                <w:ilvl w:val="1"/>
                                <w:numId w:val="32"/>
                              </w:numPr>
                              <w:spacing w:line="276" w:lineRule="auto"/>
                              <w:rPr>
                                <w:sz w:val="22"/>
                                <w:szCs w:val="22"/>
                              </w:rPr>
                            </w:pPr>
                            <w:r w:rsidRPr="002A7F8B">
                              <w:rPr>
                                <w:sz w:val="22"/>
                                <w:szCs w:val="22"/>
                              </w:rPr>
                              <w:t xml:space="preserve">Require direct payments by the APM Entity to CMS </w:t>
                            </w:r>
                          </w:p>
                          <w:p w14:paraId="1CF12CC5" w14:textId="77777777" w:rsidR="00E326C4" w:rsidRPr="002A7F8B" w:rsidRDefault="00E326C4" w:rsidP="002A7F8B">
                            <w:pPr>
                              <w:pStyle w:val="NormalWeb"/>
                              <w:numPr>
                                <w:ilvl w:val="0"/>
                                <w:numId w:val="32"/>
                              </w:numPr>
                              <w:spacing w:after="0"/>
                              <w:rPr>
                                <w:color w:val="auto"/>
                                <w:sz w:val="22"/>
                                <w:szCs w:val="22"/>
                              </w:rPr>
                            </w:pPr>
                            <w:r w:rsidRPr="002A7F8B">
                              <w:rPr>
                                <w:color w:val="auto"/>
                                <w:sz w:val="22"/>
                                <w:szCs w:val="22"/>
                              </w:rPr>
                              <w:t xml:space="preserve">Total Amount of Risk – An APM will qualify as an Advanced APM in 2019 and 2020 if the APM Entity is either: </w:t>
                            </w:r>
                          </w:p>
                          <w:p w14:paraId="6B4F53FC" w14:textId="77777777" w:rsidR="00E326C4" w:rsidRPr="002A7F8B" w:rsidRDefault="00E326C4" w:rsidP="002A7F8B">
                            <w:pPr>
                              <w:pStyle w:val="NormalWeb"/>
                              <w:numPr>
                                <w:ilvl w:val="1"/>
                                <w:numId w:val="32"/>
                              </w:numPr>
                              <w:spacing w:after="0"/>
                              <w:rPr>
                                <w:color w:val="auto"/>
                                <w:sz w:val="22"/>
                                <w:szCs w:val="22"/>
                              </w:rPr>
                            </w:pPr>
                            <w:r w:rsidRPr="002A7F8B">
                              <w:rPr>
                                <w:color w:val="auto"/>
                                <w:sz w:val="22"/>
                                <w:szCs w:val="22"/>
                              </w:rPr>
                              <w:t>at risk of losing 8 percent of its own revenues when Medicare expenditures are higher than expected, or</w:t>
                            </w:r>
                          </w:p>
                          <w:p w14:paraId="5D55E341" w14:textId="77777777" w:rsidR="00E326C4" w:rsidRPr="002A7F8B" w:rsidRDefault="00E326C4" w:rsidP="002A7F8B">
                            <w:pPr>
                              <w:pStyle w:val="NormalWeb"/>
                              <w:numPr>
                                <w:ilvl w:val="1"/>
                                <w:numId w:val="32"/>
                              </w:numPr>
                              <w:spacing w:after="0"/>
                              <w:rPr>
                                <w:color w:val="auto"/>
                                <w:sz w:val="22"/>
                                <w:szCs w:val="22"/>
                              </w:rPr>
                            </w:pPr>
                            <w:r w:rsidRPr="002A7F8B">
                              <w:rPr>
                                <w:color w:val="auto"/>
                                <w:sz w:val="22"/>
                                <w:szCs w:val="22"/>
                              </w:rPr>
                              <w:t xml:space="preserve">at risk of repaying CMS up to 3 percent of total Medicare expenditures, whichever is lower. </w:t>
                            </w:r>
                          </w:p>
                          <w:p w14:paraId="42FC266E" w14:textId="77777777" w:rsidR="00E326C4" w:rsidRPr="002A7F8B" w:rsidRDefault="00E326C4" w:rsidP="002A7F8B">
                            <w:pPr>
                              <w:pStyle w:val="NormalWeb"/>
                              <w:numPr>
                                <w:ilvl w:val="1"/>
                                <w:numId w:val="32"/>
                              </w:numPr>
                              <w:spacing w:after="0"/>
                              <w:rPr>
                                <w:color w:val="auto"/>
                                <w:sz w:val="22"/>
                                <w:szCs w:val="22"/>
                              </w:rPr>
                            </w:pPr>
                            <w:r w:rsidRPr="002A7F8B">
                              <w:rPr>
                                <w:color w:val="auto"/>
                                <w:sz w:val="22"/>
                                <w:szCs w:val="22"/>
                              </w:rPr>
                              <w:t xml:space="preserve">CMS states that it plans to increase the risk standard to 10 or 15 percent of revenues in future years. </w:t>
                            </w:r>
                          </w:p>
                          <w:p w14:paraId="5E5B206D" w14:textId="77777777" w:rsidR="00E326C4" w:rsidRPr="002A7F8B" w:rsidRDefault="00E326C4" w:rsidP="002A7F8B">
                            <w:pPr>
                              <w:pStyle w:val="ListParagraph"/>
                              <w:spacing w:line="276" w:lineRule="auto"/>
                              <w:rPr>
                                <w:sz w:val="22"/>
                                <w:szCs w:val="22"/>
                              </w:rPr>
                            </w:pPr>
                          </w:p>
                          <w:p w14:paraId="68F7E6F6" w14:textId="77777777" w:rsidR="00E326C4" w:rsidRPr="002A7F8B" w:rsidRDefault="00E326C4" w:rsidP="002A7F8B">
                            <w:pPr>
                              <w:rPr>
                                <w:color w:val="auto"/>
                                <w:sz w:val="22"/>
                                <w:szCs w:val="22"/>
                                <w:u w:val="single"/>
                              </w:rPr>
                            </w:pPr>
                            <w:r w:rsidRPr="002A7F8B">
                              <w:rPr>
                                <w:b/>
                                <w:color w:val="auto"/>
                                <w:sz w:val="22"/>
                                <w:szCs w:val="22"/>
                                <w:u w:val="single"/>
                              </w:rPr>
                              <w:t>Other Payer Advanced APMs</w:t>
                            </w:r>
                            <w:r w:rsidRPr="002A7F8B">
                              <w:rPr>
                                <w:color w:val="auto"/>
                                <w:sz w:val="22"/>
                                <w:szCs w:val="22"/>
                                <w:u w:val="single"/>
                              </w:rPr>
                              <w:t xml:space="preserve"> must meet the following criteria:</w:t>
                            </w:r>
                          </w:p>
                          <w:p w14:paraId="096464C1" w14:textId="77777777" w:rsidR="00E326C4" w:rsidRPr="002A7F8B" w:rsidRDefault="00E326C4" w:rsidP="002A7F8B">
                            <w:pPr>
                              <w:rPr>
                                <w:color w:val="auto"/>
                                <w:sz w:val="22"/>
                                <w:szCs w:val="22"/>
                              </w:rPr>
                            </w:pPr>
                            <w:r w:rsidRPr="002A7F8B">
                              <w:rPr>
                                <w:color w:val="auto"/>
                                <w:sz w:val="22"/>
                                <w:szCs w:val="22"/>
                              </w:rPr>
                              <w:t>1. Participation in use of certified EHR technology</w:t>
                            </w:r>
                          </w:p>
                          <w:p w14:paraId="6B79FD7A" w14:textId="77777777" w:rsidR="00E326C4" w:rsidRPr="002A7F8B" w:rsidRDefault="00E326C4" w:rsidP="002A7F8B">
                            <w:pPr>
                              <w:rPr>
                                <w:color w:val="auto"/>
                                <w:sz w:val="22"/>
                                <w:szCs w:val="22"/>
                              </w:rPr>
                            </w:pPr>
                            <w:r w:rsidRPr="002A7F8B">
                              <w:rPr>
                                <w:color w:val="auto"/>
                                <w:sz w:val="22"/>
                                <w:szCs w:val="22"/>
                              </w:rPr>
                              <w:t>2. Payment based on quality measures comparable to those in the Quality performance category under MIPS</w:t>
                            </w:r>
                          </w:p>
                          <w:p w14:paraId="41FE2875" w14:textId="77777777" w:rsidR="00E326C4" w:rsidRPr="002A7F8B" w:rsidRDefault="00E326C4" w:rsidP="002A7F8B">
                            <w:pPr>
                              <w:rPr>
                                <w:color w:val="auto"/>
                                <w:sz w:val="22"/>
                                <w:szCs w:val="22"/>
                              </w:rPr>
                            </w:pPr>
                            <w:r w:rsidRPr="002A7F8B">
                              <w:rPr>
                                <w:color w:val="auto"/>
                                <w:sz w:val="22"/>
                                <w:szCs w:val="22"/>
                              </w:rPr>
                              <w:t>3. Either requires APM entities to be a Medicaid Medical Home Model that meets criteria comparable to Medical Home Models expanded under CMMI authority OR bear more than nominal financial risk for monetary losses if actual aggregate expenditures exceed expected aggregate expenditures</w:t>
                            </w:r>
                          </w:p>
                          <w:p w14:paraId="69D35C02" w14:textId="77777777" w:rsidR="00E326C4" w:rsidRPr="002A7F8B" w:rsidRDefault="00E326C4" w:rsidP="002A7F8B">
                            <w:pPr>
                              <w:rPr>
                                <w:color w:val="auto"/>
                                <w:sz w:val="22"/>
                                <w:szCs w:val="22"/>
                                <w:u w:val="single"/>
                              </w:rPr>
                            </w:pPr>
                            <w:r w:rsidRPr="002A7F8B">
                              <w:rPr>
                                <w:color w:val="auto"/>
                                <w:sz w:val="22"/>
                                <w:szCs w:val="22"/>
                                <w:u w:val="single"/>
                              </w:rPr>
                              <w:t>Which Current APMs will be considered Advanced APMs in 2017?</w:t>
                            </w:r>
                          </w:p>
                          <w:p w14:paraId="6C7DB601" w14:textId="77777777" w:rsidR="00E326C4" w:rsidRPr="002A7F8B" w:rsidRDefault="00E326C4" w:rsidP="002A7F8B">
                            <w:pPr>
                              <w:pStyle w:val="ListParagraph"/>
                              <w:numPr>
                                <w:ilvl w:val="0"/>
                                <w:numId w:val="35"/>
                              </w:numPr>
                              <w:spacing w:line="276" w:lineRule="auto"/>
                              <w:rPr>
                                <w:sz w:val="22"/>
                                <w:szCs w:val="22"/>
                              </w:rPr>
                            </w:pPr>
                            <w:r w:rsidRPr="002A7F8B">
                              <w:rPr>
                                <w:sz w:val="22"/>
                                <w:szCs w:val="22"/>
                              </w:rPr>
                              <w:t xml:space="preserve">Shared Savings Program (Tracks 2 and 3) </w:t>
                            </w:r>
                          </w:p>
                          <w:p w14:paraId="2DBC392E" w14:textId="77777777" w:rsidR="00E326C4" w:rsidRPr="002A7F8B" w:rsidRDefault="00E326C4" w:rsidP="002A7F8B">
                            <w:pPr>
                              <w:pStyle w:val="ListParagraph"/>
                              <w:numPr>
                                <w:ilvl w:val="0"/>
                                <w:numId w:val="35"/>
                              </w:numPr>
                              <w:spacing w:line="276" w:lineRule="auto"/>
                              <w:rPr>
                                <w:sz w:val="22"/>
                                <w:szCs w:val="22"/>
                              </w:rPr>
                            </w:pPr>
                            <w:r w:rsidRPr="002A7F8B">
                              <w:rPr>
                                <w:sz w:val="22"/>
                                <w:szCs w:val="22"/>
                              </w:rPr>
                              <w:t>Next Generation ACO Model</w:t>
                            </w:r>
                          </w:p>
                          <w:p w14:paraId="28EA5415" w14:textId="77777777" w:rsidR="00E326C4" w:rsidRPr="002A7F8B" w:rsidRDefault="00E326C4" w:rsidP="002A7F8B">
                            <w:pPr>
                              <w:pStyle w:val="ListParagraph"/>
                              <w:numPr>
                                <w:ilvl w:val="0"/>
                                <w:numId w:val="35"/>
                              </w:numPr>
                              <w:spacing w:line="276" w:lineRule="auto"/>
                              <w:rPr>
                                <w:sz w:val="22"/>
                                <w:szCs w:val="22"/>
                              </w:rPr>
                            </w:pPr>
                            <w:r w:rsidRPr="002A7F8B">
                              <w:rPr>
                                <w:sz w:val="22"/>
                                <w:szCs w:val="22"/>
                              </w:rPr>
                              <w:t>Comprehensive End Stage Renal Disease Care Model (Two-Sided Risk Arrangements)</w:t>
                            </w:r>
                          </w:p>
                          <w:p w14:paraId="40A87036" w14:textId="77777777" w:rsidR="00E326C4" w:rsidRPr="002A7F8B" w:rsidRDefault="00E326C4" w:rsidP="002A7F8B">
                            <w:pPr>
                              <w:pStyle w:val="ListParagraph"/>
                              <w:numPr>
                                <w:ilvl w:val="0"/>
                                <w:numId w:val="35"/>
                              </w:numPr>
                              <w:spacing w:line="276" w:lineRule="auto"/>
                              <w:rPr>
                                <w:sz w:val="22"/>
                                <w:szCs w:val="22"/>
                              </w:rPr>
                            </w:pPr>
                            <w:r w:rsidRPr="002A7F8B">
                              <w:rPr>
                                <w:sz w:val="22"/>
                                <w:szCs w:val="22"/>
                              </w:rPr>
                              <w:t>Comprehensive Primary Care Plus (CPC+)</w:t>
                            </w:r>
                          </w:p>
                          <w:p w14:paraId="18E5A581" w14:textId="77777777" w:rsidR="00E326C4" w:rsidRPr="002A7F8B" w:rsidRDefault="00E326C4" w:rsidP="002A7F8B">
                            <w:pPr>
                              <w:pStyle w:val="ListParagraph"/>
                              <w:numPr>
                                <w:ilvl w:val="0"/>
                                <w:numId w:val="35"/>
                              </w:numPr>
                              <w:spacing w:line="276" w:lineRule="auto"/>
                              <w:rPr>
                                <w:sz w:val="22"/>
                                <w:szCs w:val="22"/>
                              </w:rPr>
                            </w:pPr>
                            <w:r w:rsidRPr="002A7F8B">
                              <w:rPr>
                                <w:sz w:val="22"/>
                                <w:szCs w:val="22"/>
                              </w:rPr>
                              <w:t>Oncology Care Model (Two-Sided Risk Arrangement)</w:t>
                            </w:r>
                          </w:p>
                          <w:p w14:paraId="347590AB" w14:textId="77777777" w:rsidR="00E326C4" w:rsidRDefault="00E326C4" w:rsidP="0085357D">
                            <w:pPr>
                              <w:spacing w:after="0"/>
                              <w:rPr>
                                <w:color w:val="auto"/>
                              </w:rPr>
                            </w:pPr>
                          </w:p>
                          <w:p w14:paraId="6B34C2E8" w14:textId="77777777" w:rsidR="00E326C4" w:rsidRPr="00F12F94" w:rsidRDefault="00E326C4" w:rsidP="0085357D">
                            <w:pPr>
                              <w:spacing w:after="0"/>
                              <w:rPr>
                                <w:color w:val="auto"/>
                                <w:sz w:val="22"/>
                                <w:szCs w:val="22"/>
                              </w:rPr>
                            </w:pPr>
                          </w:p>
                          <w:p w14:paraId="622626F4" w14:textId="77777777" w:rsidR="00E326C4" w:rsidRDefault="00E326C4" w:rsidP="00853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6" type="#_x0000_t202" style="position:absolute;margin-left:0;margin-top:9pt;width:540pt;height:69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" filled="f" stroked="f">
                <v:textbox>
                  <w:txbxContent>
                    <w:p w14:paraId="0E217441" w14:textId="77777777" w:rsidR="00E326C4" w:rsidRPr="002A7F8B" w:rsidRDefault="00E326C4" w:rsidP="0085357D">
                      <w:pPr>
                        <w:pStyle w:val="Heading1"/>
                        <w:spacing w:before="0" w:after="0"/>
                      </w:pPr>
                      <w:r w:rsidRPr="002A7F8B">
                        <w:t>Alternative Payment Models (APMs)</w:t>
                      </w:r>
                    </w:p>
                    <w:p w14:paraId="703BF94B" w14:textId="77777777" w:rsidR="00E326C4" w:rsidRPr="002A7F8B" w:rsidRDefault="00E326C4" w:rsidP="002A7F8B">
                      <w:pPr>
                        <w:rPr>
                          <w:color w:val="auto"/>
                          <w:sz w:val="22"/>
                          <w:szCs w:val="22"/>
                        </w:rPr>
                      </w:pPr>
                      <w:r w:rsidRPr="002A7F8B">
                        <w:rPr>
                          <w:color w:val="auto"/>
                          <w:sz w:val="22"/>
                          <w:szCs w:val="22"/>
                        </w:rPr>
                        <w:t xml:space="preserve">Only participants in </w:t>
                      </w:r>
                      <w:r w:rsidRPr="002A7F8B">
                        <w:rPr>
                          <w:b/>
                          <w:color w:val="auto"/>
                          <w:sz w:val="22"/>
                          <w:szCs w:val="22"/>
                          <w:u w:val="single"/>
                        </w:rPr>
                        <w:t>Advanced</w:t>
                      </w:r>
                      <w:r w:rsidRPr="002A7F8B">
                        <w:rPr>
                          <w:color w:val="auto"/>
                          <w:sz w:val="22"/>
                          <w:szCs w:val="22"/>
                        </w:rPr>
                        <w:t xml:space="preserve"> APMs at MACRA thresholds qualify for 5 percent lump sum payments. The rule finalizes two types of Advanced APMS: Advanced APMs and Other Payer Advanced APMs.</w:t>
                      </w:r>
                    </w:p>
                    <w:p w14:paraId="358A3E1E" w14:textId="77777777" w:rsidR="00E326C4" w:rsidRPr="002A7F8B" w:rsidRDefault="00E326C4" w:rsidP="002A7F8B">
                      <w:pPr>
                        <w:rPr>
                          <w:color w:val="auto"/>
                          <w:sz w:val="22"/>
                          <w:szCs w:val="22"/>
                          <w:u w:val="single"/>
                        </w:rPr>
                      </w:pPr>
                      <w:r w:rsidRPr="002A7F8B">
                        <w:rPr>
                          <w:b/>
                          <w:color w:val="auto"/>
                          <w:sz w:val="22"/>
                          <w:szCs w:val="22"/>
                          <w:u w:val="single"/>
                        </w:rPr>
                        <w:t xml:space="preserve">Advanced APMs </w:t>
                      </w:r>
                      <w:r w:rsidRPr="002A7F8B">
                        <w:rPr>
                          <w:color w:val="auto"/>
                          <w:sz w:val="22"/>
                          <w:szCs w:val="22"/>
                          <w:u w:val="single"/>
                        </w:rPr>
                        <w:t>must meet the following criteria:</w:t>
                      </w:r>
                    </w:p>
                    <w:p w14:paraId="137DE2DD" w14:textId="77777777" w:rsidR="00E326C4" w:rsidRPr="002A7F8B" w:rsidRDefault="00E326C4" w:rsidP="002A7F8B">
                      <w:pPr>
                        <w:rPr>
                          <w:color w:val="auto"/>
                          <w:sz w:val="22"/>
                          <w:szCs w:val="22"/>
                        </w:rPr>
                      </w:pPr>
                      <w:r w:rsidRPr="002A7F8B">
                        <w:rPr>
                          <w:color w:val="auto"/>
                          <w:sz w:val="22"/>
                          <w:szCs w:val="22"/>
                        </w:rPr>
                        <w:t>1. Participation in use of certified EHR technology</w:t>
                      </w:r>
                    </w:p>
                    <w:p w14:paraId="5F74E338" w14:textId="77777777" w:rsidR="00E326C4" w:rsidRPr="002A7F8B" w:rsidRDefault="00E326C4" w:rsidP="002A7F8B">
                      <w:pPr>
                        <w:pStyle w:val="ListParagraph"/>
                        <w:numPr>
                          <w:ilvl w:val="0"/>
                          <w:numId w:val="31"/>
                        </w:numPr>
                        <w:spacing w:line="276" w:lineRule="auto"/>
                        <w:rPr>
                          <w:sz w:val="22"/>
                          <w:szCs w:val="22"/>
                        </w:rPr>
                      </w:pPr>
                      <w:r w:rsidRPr="002A7F8B">
                        <w:rPr>
                          <w:sz w:val="22"/>
                          <w:szCs w:val="22"/>
                        </w:rPr>
                        <w:t>At least 50 percent of eligible clinicians in the APM entity must use certified EHR technology to document and communicate clinical care</w:t>
                      </w:r>
                    </w:p>
                    <w:p w14:paraId="223DB842" w14:textId="77777777" w:rsidR="00E326C4" w:rsidRPr="002A7F8B" w:rsidRDefault="00E326C4" w:rsidP="002A7F8B">
                      <w:pPr>
                        <w:rPr>
                          <w:color w:val="auto"/>
                          <w:sz w:val="22"/>
                          <w:szCs w:val="22"/>
                        </w:rPr>
                      </w:pPr>
                      <w:r w:rsidRPr="002A7F8B">
                        <w:rPr>
                          <w:color w:val="auto"/>
                          <w:sz w:val="22"/>
                          <w:szCs w:val="22"/>
                        </w:rPr>
                        <w:t>2. Payment based on quality measures comparable to those in the Quality performance category under MIPS</w:t>
                      </w:r>
                    </w:p>
                    <w:p w14:paraId="34D27872" w14:textId="77777777" w:rsidR="00E326C4" w:rsidRPr="002A7F8B" w:rsidRDefault="00E326C4" w:rsidP="002A7F8B">
                      <w:pPr>
                        <w:pStyle w:val="NormalWeb"/>
                        <w:numPr>
                          <w:ilvl w:val="0"/>
                          <w:numId w:val="31"/>
                        </w:numPr>
                        <w:shd w:val="clear" w:color="auto" w:fill="FFFFFF"/>
                        <w:spacing w:after="0"/>
                        <w:rPr>
                          <w:color w:val="auto"/>
                          <w:sz w:val="22"/>
                          <w:szCs w:val="22"/>
                        </w:rPr>
                      </w:pPr>
                      <w:r w:rsidRPr="002A7F8B">
                        <w:rPr>
                          <w:color w:val="auto"/>
                          <w:sz w:val="22"/>
                          <w:szCs w:val="22"/>
                        </w:rPr>
                        <w:t xml:space="preserve">At least one of these measures must be an outcome measure if an appropriate outcome measure is available on the MIPS measure list. </w:t>
                      </w:r>
                    </w:p>
                    <w:p w14:paraId="0963774C" w14:textId="77777777" w:rsidR="00E326C4" w:rsidRPr="002A7F8B" w:rsidRDefault="00E326C4" w:rsidP="002A7F8B">
                      <w:pPr>
                        <w:pStyle w:val="ListParagraph"/>
                        <w:numPr>
                          <w:ilvl w:val="0"/>
                          <w:numId w:val="31"/>
                        </w:numPr>
                        <w:spacing w:line="276" w:lineRule="auto"/>
                        <w:rPr>
                          <w:sz w:val="22"/>
                          <w:szCs w:val="22"/>
                        </w:rPr>
                      </w:pPr>
                      <w:r w:rsidRPr="002A7F8B">
                        <w:rPr>
                          <w:sz w:val="22"/>
                          <w:szCs w:val="22"/>
                        </w:rPr>
                        <w:t xml:space="preserve"> “Comparable” means any actual MIPS measures or other measures that are evidence-based, reliable, and valid.</w:t>
                      </w:r>
                    </w:p>
                    <w:p w14:paraId="47E455D5" w14:textId="77777777" w:rsidR="00E326C4" w:rsidRPr="002A7F8B" w:rsidRDefault="00E326C4" w:rsidP="002A7F8B">
                      <w:pPr>
                        <w:rPr>
                          <w:color w:val="auto"/>
                          <w:sz w:val="22"/>
                          <w:szCs w:val="22"/>
                        </w:rPr>
                      </w:pPr>
                      <w:r w:rsidRPr="002A7F8B">
                        <w:rPr>
                          <w:color w:val="auto"/>
                          <w:sz w:val="22"/>
                          <w:szCs w:val="22"/>
                        </w:rPr>
                        <w:t xml:space="preserve">3. Either requires APM entities to be a Medical Home Model expanded under CMMI authority OR bear more than nominal financial risk for monetary losses </w:t>
                      </w:r>
                    </w:p>
                    <w:p w14:paraId="1DBDA133" w14:textId="77777777" w:rsidR="00E326C4" w:rsidRPr="002A7F8B" w:rsidRDefault="00E326C4" w:rsidP="002A7F8B">
                      <w:pPr>
                        <w:pStyle w:val="ListParagraph"/>
                        <w:numPr>
                          <w:ilvl w:val="0"/>
                          <w:numId w:val="32"/>
                        </w:numPr>
                        <w:spacing w:line="276" w:lineRule="auto"/>
                        <w:rPr>
                          <w:sz w:val="22"/>
                          <w:szCs w:val="22"/>
                        </w:rPr>
                      </w:pPr>
                      <w:r w:rsidRPr="002A7F8B">
                        <w:rPr>
                          <w:sz w:val="22"/>
                          <w:szCs w:val="22"/>
                        </w:rPr>
                        <w:t xml:space="preserve">Financial Risk – Bearing financial risk means that the Advanced APM may do one or more of the following if actual expenditures exceed expected expenditures: </w:t>
                      </w:r>
                    </w:p>
                    <w:p w14:paraId="0EDDECAF" w14:textId="77777777" w:rsidR="00E326C4" w:rsidRPr="002A7F8B" w:rsidRDefault="00E326C4" w:rsidP="002A7F8B">
                      <w:pPr>
                        <w:pStyle w:val="ListParagraph"/>
                        <w:numPr>
                          <w:ilvl w:val="1"/>
                          <w:numId w:val="32"/>
                        </w:numPr>
                        <w:spacing w:line="276" w:lineRule="auto"/>
                        <w:rPr>
                          <w:sz w:val="22"/>
                          <w:szCs w:val="22"/>
                        </w:rPr>
                      </w:pPr>
                      <w:r w:rsidRPr="002A7F8B">
                        <w:rPr>
                          <w:sz w:val="22"/>
                          <w:szCs w:val="22"/>
                        </w:rPr>
                        <w:t xml:space="preserve">Withhold payment for services to the APM Entity and/or the APM Entity’s eligible clinicians </w:t>
                      </w:r>
                    </w:p>
                    <w:p w14:paraId="72CDB02A" w14:textId="77777777" w:rsidR="00E326C4" w:rsidRPr="002A7F8B" w:rsidRDefault="00E326C4" w:rsidP="002A7F8B">
                      <w:pPr>
                        <w:pStyle w:val="ListParagraph"/>
                        <w:numPr>
                          <w:ilvl w:val="1"/>
                          <w:numId w:val="32"/>
                        </w:numPr>
                        <w:spacing w:line="276" w:lineRule="auto"/>
                        <w:rPr>
                          <w:sz w:val="22"/>
                          <w:szCs w:val="22"/>
                        </w:rPr>
                      </w:pPr>
                      <w:r w:rsidRPr="002A7F8B">
                        <w:rPr>
                          <w:sz w:val="22"/>
                          <w:szCs w:val="22"/>
                        </w:rPr>
                        <w:t xml:space="preserve">Reduce payment rates to the APM Entity and/or the APM Entity’s eligible clinicians </w:t>
                      </w:r>
                    </w:p>
                    <w:p w14:paraId="57EC3D1B" w14:textId="77777777" w:rsidR="00E326C4" w:rsidRPr="002A7F8B" w:rsidRDefault="00E326C4" w:rsidP="002A7F8B">
                      <w:pPr>
                        <w:pStyle w:val="ListParagraph"/>
                        <w:numPr>
                          <w:ilvl w:val="1"/>
                          <w:numId w:val="32"/>
                        </w:numPr>
                        <w:spacing w:line="276" w:lineRule="auto"/>
                        <w:rPr>
                          <w:sz w:val="22"/>
                          <w:szCs w:val="22"/>
                        </w:rPr>
                      </w:pPr>
                      <w:r w:rsidRPr="002A7F8B">
                        <w:rPr>
                          <w:sz w:val="22"/>
                          <w:szCs w:val="22"/>
                        </w:rPr>
                        <w:t xml:space="preserve">Require direct payments by the APM Entity to CMS </w:t>
                      </w:r>
                    </w:p>
                    <w:p w14:paraId="1CF12CC5" w14:textId="77777777" w:rsidR="00E326C4" w:rsidRPr="002A7F8B" w:rsidRDefault="00E326C4" w:rsidP="002A7F8B">
                      <w:pPr>
                        <w:pStyle w:val="NormalWeb"/>
                        <w:numPr>
                          <w:ilvl w:val="0"/>
                          <w:numId w:val="32"/>
                        </w:numPr>
                        <w:spacing w:after="0"/>
                        <w:rPr>
                          <w:color w:val="auto"/>
                          <w:sz w:val="22"/>
                          <w:szCs w:val="22"/>
                        </w:rPr>
                      </w:pPr>
                      <w:r w:rsidRPr="002A7F8B">
                        <w:rPr>
                          <w:color w:val="auto"/>
                          <w:sz w:val="22"/>
                          <w:szCs w:val="22"/>
                        </w:rPr>
                        <w:t xml:space="preserve">Total Amount of Risk – An APM will qualify as an Advanced APM in 2019 and 2020 if the APM Entity is either: </w:t>
                      </w:r>
                    </w:p>
                    <w:p w14:paraId="6B4F53FC" w14:textId="77777777" w:rsidR="00E326C4" w:rsidRPr="002A7F8B" w:rsidRDefault="00E326C4" w:rsidP="002A7F8B">
                      <w:pPr>
                        <w:pStyle w:val="NormalWeb"/>
                        <w:numPr>
                          <w:ilvl w:val="1"/>
                          <w:numId w:val="32"/>
                        </w:numPr>
                        <w:spacing w:after="0"/>
                        <w:rPr>
                          <w:color w:val="auto"/>
                          <w:sz w:val="22"/>
                          <w:szCs w:val="22"/>
                        </w:rPr>
                      </w:pPr>
                      <w:r w:rsidRPr="002A7F8B">
                        <w:rPr>
                          <w:color w:val="auto"/>
                          <w:sz w:val="22"/>
                          <w:szCs w:val="22"/>
                        </w:rPr>
                        <w:t>at risk of losing 8 percent of its own revenues when Medicare expenditures are higher than expected, or</w:t>
                      </w:r>
                    </w:p>
                    <w:p w14:paraId="5D55E341" w14:textId="77777777" w:rsidR="00E326C4" w:rsidRPr="002A7F8B" w:rsidRDefault="00E326C4" w:rsidP="002A7F8B">
                      <w:pPr>
                        <w:pStyle w:val="NormalWeb"/>
                        <w:numPr>
                          <w:ilvl w:val="1"/>
                          <w:numId w:val="32"/>
                        </w:numPr>
                        <w:spacing w:after="0"/>
                        <w:rPr>
                          <w:color w:val="auto"/>
                          <w:sz w:val="22"/>
                          <w:szCs w:val="22"/>
                        </w:rPr>
                      </w:pPr>
                      <w:r w:rsidRPr="002A7F8B">
                        <w:rPr>
                          <w:color w:val="auto"/>
                          <w:sz w:val="22"/>
                          <w:szCs w:val="22"/>
                        </w:rPr>
                        <w:t xml:space="preserve">at risk of repaying CMS up to 3 percent of total Medicare expenditures, whichever is lower. </w:t>
                      </w:r>
                    </w:p>
                    <w:p w14:paraId="42FC266E" w14:textId="77777777" w:rsidR="00E326C4" w:rsidRPr="002A7F8B" w:rsidRDefault="00E326C4" w:rsidP="002A7F8B">
                      <w:pPr>
                        <w:pStyle w:val="NormalWeb"/>
                        <w:numPr>
                          <w:ilvl w:val="1"/>
                          <w:numId w:val="32"/>
                        </w:numPr>
                        <w:spacing w:after="0"/>
                        <w:rPr>
                          <w:color w:val="auto"/>
                          <w:sz w:val="22"/>
                          <w:szCs w:val="22"/>
                        </w:rPr>
                      </w:pPr>
                      <w:r w:rsidRPr="002A7F8B">
                        <w:rPr>
                          <w:color w:val="auto"/>
                          <w:sz w:val="22"/>
                          <w:szCs w:val="22"/>
                        </w:rPr>
                        <w:t xml:space="preserve">CMS states that it plans to increase the risk standard to 10 or 15 percent of revenues in future years. </w:t>
                      </w:r>
                    </w:p>
                    <w:p w14:paraId="5E5B206D" w14:textId="77777777" w:rsidR="00E326C4" w:rsidRPr="002A7F8B" w:rsidRDefault="00E326C4" w:rsidP="002A7F8B">
                      <w:pPr>
                        <w:pStyle w:val="ListParagraph"/>
                        <w:spacing w:line="276" w:lineRule="auto"/>
                        <w:rPr>
                          <w:sz w:val="22"/>
                          <w:szCs w:val="22"/>
                        </w:rPr>
                      </w:pPr>
                    </w:p>
                    <w:p w14:paraId="68F7E6F6" w14:textId="77777777" w:rsidR="00E326C4" w:rsidRPr="002A7F8B" w:rsidRDefault="00E326C4" w:rsidP="002A7F8B">
                      <w:pPr>
                        <w:rPr>
                          <w:color w:val="auto"/>
                          <w:sz w:val="22"/>
                          <w:szCs w:val="22"/>
                          <w:u w:val="single"/>
                        </w:rPr>
                      </w:pPr>
                      <w:r w:rsidRPr="002A7F8B">
                        <w:rPr>
                          <w:b/>
                          <w:color w:val="auto"/>
                          <w:sz w:val="22"/>
                          <w:szCs w:val="22"/>
                          <w:u w:val="single"/>
                        </w:rPr>
                        <w:t>Other Payer Advanced APMs</w:t>
                      </w:r>
                      <w:r w:rsidRPr="002A7F8B">
                        <w:rPr>
                          <w:color w:val="auto"/>
                          <w:sz w:val="22"/>
                          <w:szCs w:val="22"/>
                          <w:u w:val="single"/>
                        </w:rPr>
                        <w:t xml:space="preserve"> must meet the following criteria:</w:t>
                      </w:r>
                    </w:p>
                    <w:p w14:paraId="096464C1" w14:textId="77777777" w:rsidR="00E326C4" w:rsidRPr="002A7F8B" w:rsidRDefault="00E326C4" w:rsidP="002A7F8B">
                      <w:pPr>
                        <w:rPr>
                          <w:color w:val="auto"/>
                          <w:sz w:val="22"/>
                          <w:szCs w:val="22"/>
                        </w:rPr>
                      </w:pPr>
                      <w:r w:rsidRPr="002A7F8B">
                        <w:rPr>
                          <w:color w:val="auto"/>
                          <w:sz w:val="22"/>
                          <w:szCs w:val="22"/>
                        </w:rPr>
                        <w:t>1. Participation in use of certified EHR technology</w:t>
                      </w:r>
                    </w:p>
                    <w:p w14:paraId="6B79FD7A" w14:textId="77777777" w:rsidR="00E326C4" w:rsidRPr="002A7F8B" w:rsidRDefault="00E326C4" w:rsidP="002A7F8B">
                      <w:pPr>
                        <w:rPr>
                          <w:color w:val="auto"/>
                          <w:sz w:val="22"/>
                          <w:szCs w:val="22"/>
                        </w:rPr>
                      </w:pPr>
                      <w:r w:rsidRPr="002A7F8B">
                        <w:rPr>
                          <w:color w:val="auto"/>
                          <w:sz w:val="22"/>
                          <w:szCs w:val="22"/>
                        </w:rPr>
                        <w:t>2. Payment based on quality measures comparable to those in the Quality performance category under MIPS</w:t>
                      </w:r>
                    </w:p>
                    <w:p w14:paraId="41FE2875" w14:textId="77777777" w:rsidR="00E326C4" w:rsidRPr="002A7F8B" w:rsidRDefault="00E326C4" w:rsidP="002A7F8B">
                      <w:pPr>
                        <w:rPr>
                          <w:color w:val="auto"/>
                          <w:sz w:val="22"/>
                          <w:szCs w:val="22"/>
                        </w:rPr>
                      </w:pPr>
                      <w:r w:rsidRPr="002A7F8B">
                        <w:rPr>
                          <w:color w:val="auto"/>
                          <w:sz w:val="22"/>
                          <w:szCs w:val="22"/>
                        </w:rPr>
                        <w:t>3. Either requires APM entities to be a Medicaid Medical Home Model that meets criteria comparable to Medical Home Models expanded under CMMI authority OR bear more than nominal financial risk for monetary losses if actual aggregate expenditures exceed expected aggregate expenditures</w:t>
                      </w:r>
                    </w:p>
                    <w:p w14:paraId="69D35C02" w14:textId="77777777" w:rsidR="00E326C4" w:rsidRPr="002A7F8B" w:rsidRDefault="00E326C4" w:rsidP="002A7F8B">
                      <w:pPr>
                        <w:rPr>
                          <w:color w:val="auto"/>
                          <w:sz w:val="22"/>
                          <w:szCs w:val="22"/>
                          <w:u w:val="single"/>
                        </w:rPr>
                      </w:pPr>
                      <w:r w:rsidRPr="002A7F8B">
                        <w:rPr>
                          <w:color w:val="auto"/>
                          <w:sz w:val="22"/>
                          <w:szCs w:val="22"/>
                          <w:u w:val="single"/>
                        </w:rPr>
                        <w:t>Which Current APMs will be considered Advanced APMs in 2017?</w:t>
                      </w:r>
                    </w:p>
                    <w:p w14:paraId="6C7DB601" w14:textId="77777777" w:rsidR="00E326C4" w:rsidRPr="002A7F8B" w:rsidRDefault="00E326C4" w:rsidP="002A7F8B">
                      <w:pPr>
                        <w:pStyle w:val="ListParagraph"/>
                        <w:numPr>
                          <w:ilvl w:val="0"/>
                          <w:numId w:val="35"/>
                        </w:numPr>
                        <w:spacing w:line="276" w:lineRule="auto"/>
                        <w:rPr>
                          <w:sz w:val="22"/>
                          <w:szCs w:val="22"/>
                        </w:rPr>
                      </w:pPr>
                      <w:r w:rsidRPr="002A7F8B">
                        <w:rPr>
                          <w:sz w:val="22"/>
                          <w:szCs w:val="22"/>
                        </w:rPr>
                        <w:t xml:space="preserve">Shared Savings Program (Tracks 2 and 3) </w:t>
                      </w:r>
                    </w:p>
                    <w:p w14:paraId="2DBC392E" w14:textId="77777777" w:rsidR="00E326C4" w:rsidRPr="002A7F8B" w:rsidRDefault="00E326C4" w:rsidP="002A7F8B">
                      <w:pPr>
                        <w:pStyle w:val="ListParagraph"/>
                        <w:numPr>
                          <w:ilvl w:val="0"/>
                          <w:numId w:val="35"/>
                        </w:numPr>
                        <w:spacing w:line="276" w:lineRule="auto"/>
                        <w:rPr>
                          <w:sz w:val="22"/>
                          <w:szCs w:val="22"/>
                        </w:rPr>
                      </w:pPr>
                      <w:r w:rsidRPr="002A7F8B">
                        <w:rPr>
                          <w:sz w:val="22"/>
                          <w:szCs w:val="22"/>
                        </w:rPr>
                        <w:t>Next Generation ACO Model</w:t>
                      </w:r>
                    </w:p>
                    <w:p w14:paraId="28EA5415" w14:textId="77777777" w:rsidR="00E326C4" w:rsidRPr="002A7F8B" w:rsidRDefault="00E326C4" w:rsidP="002A7F8B">
                      <w:pPr>
                        <w:pStyle w:val="ListParagraph"/>
                        <w:numPr>
                          <w:ilvl w:val="0"/>
                          <w:numId w:val="35"/>
                        </w:numPr>
                        <w:spacing w:line="276" w:lineRule="auto"/>
                        <w:rPr>
                          <w:sz w:val="22"/>
                          <w:szCs w:val="22"/>
                        </w:rPr>
                      </w:pPr>
                      <w:r w:rsidRPr="002A7F8B">
                        <w:rPr>
                          <w:sz w:val="22"/>
                          <w:szCs w:val="22"/>
                        </w:rPr>
                        <w:t>Comprehensive End Stage Renal Disease Care Model (Two-Sided Risk Arrangements)</w:t>
                      </w:r>
                    </w:p>
                    <w:p w14:paraId="40A87036" w14:textId="77777777" w:rsidR="00E326C4" w:rsidRPr="002A7F8B" w:rsidRDefault="00E326C4" w:rsidP="002A7F8B">
                      <w:pPr>
                        <w:pStyle w:val="ListParagraph"/>
                        <w:numPr>
                          <w:ilvl w:val="0"/>
                          <w:numId w:val="35"/>
                        </w:numPr>
                        <w:spacing w:line="276" w:lineRule="auto"/>
                        <w:rPr>
                          <w:sz w:val="22"/>
                          <w:szCs w:val="22"/>
                        </w:rPr>
                      </w:pPr>
                      <w:r w:rsidRPr="002A7F8B">
                        <w:rPr>
                          <w:sz w:val="22"/>
                          <w:szCs w:val="22"/>
                        </w:rPr>
                        <w:t>Comprehensive Primary Care Plus (CPC+)</w:t>
                      </w:r>
                    </w:p>
                    <w:p w14:paraId="18E5A581" w14:textId="77777777" w:rsidR="00E326C4" w:rsidRPr="002A7F8B" w:rsidRDefault="00E326C4" w:rsidP="002A7F8B">
                      <w:pPr>
                        <w:pStyle w:val="ListParagraph"/>
                        <w:numPr>
                          <w:ilvl w:val="0"/>
                          <w:numId w:val="35"/>
                        </w:numPr>
                        <w:spacing w:line="276" w:lineRule="auto"/>
                        <w:rPr>
                          <w:sz w:val="22"/>
                          <w:szCs w:val="22"/>
                        </w:rPr>
                      </w:pPr>
                      <w:r w:rsidRPr="002A7F8B">
                        <w:rPr>
                          <w:sz w:val="22"/>
                          <w:szCs w:val="22"/>
                        </w:rPr>
                        <w:t>Oncology Care Model (Two-Sided Risk Arrangement)</w:t>
                      </w:r>
                    </w:p>
                    <w:p w14:paraId="347590AB" w14:textId="77777777" w:rsidR="00E326C4" w:rsidRDefault="00E326C4" w:rsidP="0085357D">
                      <w:pPr>
                        <w:spacing w:after="0"/>
                        <w:rPr>
                          <w:color w:val="auto"/>
                        </w:rPr>
                      </w:pPr>
                    </w:p>
                    <w:p w14:paraId="6B34C2E8" w14:textId="77777777" w:rsidR="00E326C4" w:rsidRPr="00F12F94" w:rsidRDefault="00E326C4" w:rsidP="0085357D">
                      <w:pPr>
                        <w:spacing w:after="0"/>
                        <w:rPr>
                          <w:color w:val="auto"/>
                          <w:sz w:val="22"/>
                          <w:szCs w:val="22"/>
                        </w:rPr>
                      </w:pPr>
                    </w:p>
                    <w:p w14:paraId="622626F4" w14:textId="77777777" w:rsidR="00E326C4" w:rsidRDefault="00E326C4" w:rsidP="0085357D"/>
                  </w:txbxContent>
                </v:textbox>
                <w10:wrap type="square"/>
              </v:shape>
            </w:pict>
          </mc:Fallback>
        </mc:AlternateContent>
      </w:r>
    </w:p>
    <w:p w14:paraId="05486FAC" w14:textId="5C01BB91" w:rsidR="0085357D" w:rsidRDefault="0085357D" w:rsidP="002A7F8B">
      <w:r>
        <w:rPr>
          <w:noProof/>
        </w:rPr>
        <mc:AlternateContent>
          <mc:Choice Requires="wps">
            <w:drawing>
              <wp:anchor distT="0" distB="0" distL="114300" distR="114300" simplePos="0" relativeHeight="251687936" behindDoc="0" locked="0" layoutInCell="1" allowOverlap="1" wp14:anchorId="2669AA23" wp14:editId="7BF4CF1D">
                <wp:simplePos x="0" y="0"/>
                <wp:positionH relativeFrom="column">
                  <wp:posOffset>0</wp:posOffset>
                </wp:positionH>
                <wp:positionV relativeFrom="paragraph">
                  <wp:posOffset>114300</wp:posOffset>
                </wp:positionV>
                <wp:extent cx="7086600" cy="89154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7086600" cy="8915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D983A5" w14:textId="77777777" w:rsidR="00E326C4" w:rsidRPr="002A7F8B" w:rsidRDefault="00E326C4" w:rsidP="002A7F8B">
                            <w:pPr>
                              <w:rPr>
                                <w:color w:val="auto"/>
                                <w:sz w:val="22"/>
                                <w:szCs w:val="22"/>
                                <w:u w:val="single"/>
                              </w:rPr>
                            </w:pPr>
                            <w:r w:rsidRPr="002A7F8B">
                              <w:rPr>
                                <w:color w:val="auto"/>
                                <w:sz w:val="22"/>
                                <w:szCs w:val="22"/>
                                <w:u w:val="single"/>
                              </w:rPr>
                              <w:t>How do I become a Qualifying Advanced APM participant?</w:t>
                            </w:r>
                          </w:p>
                          <w:p w14:paraId="5D9C3126" w14:textId="77777777" w:rsidR="00E326C4" w:rsidRPr="002A7F8B" w:rsidRDefault="00E326C4" w:rsidP="002A7F8B">
                            <w:pPr>
                              <w:pStyle w:val="ListParagraph"/>
                              <w:numPr>
                                <w:ilvl w:val="0"/>
                                <w:numId w:val="36"/>
                              </w:numPr>
                              <w:spacing w:line="276" w:lineRule="auto"/>
                              <w:rPr>
                                <w:sz w:val="22"/>
                                <w:szCs w:val="22"/>
                              </w:rPr>
                            </w:pPr>
                            <w:r w:rsidRPr="002A7F8B">
                              <w:rPr>
                                <w:sz w:val="22"/>
                                <w:szCs w:val="22"/>
                              </w:rPr>
                              <w:t>In order to qualify, clinicians must have a certain percentage of patients (20 percent in 2017) or payments (25 percent in 2017) through an Advanced APM</w:t>
                            </w:r>
                          </w:p>
                          <w:p w14:paraId="4C166156" w14:textId="77777777" w:rsidR="00E326C4" w:rsidRPr="002A7F8B" w:rsidRDefault="00E326C4" w:rsidP="002A7F8B">
                            <w:pPr>
                              <w:pStyle w:val="ListParagraph"/>
                              <w:numPr>
                                <w:ilvl w:val="0"/>
                                <w:numId w:val="36"/>
                              </w:numPr>
                              <w:spacing w:line="276" w:lineRule="auto"/>
                              <w:rPr>
                                <w:sz w:val="22"/>
                                <w:szCs w:val="22"/>
                              </w:rPr>
                            </w:pPr>
                            <w:r w:rsidRPr="002A7F8B">
                              <w:rPr>
                                <w:sz w:val="22"/>
                                <w:szCs w:val="22"/>
                              </w:rPr>
                              <w:t>Qualifying APM participants will be excluded from MIPS AND receive a 5 percent lump sum bonus in 2019-2024 and higher fee schedule updates starting in 2026</w:t>
                            </w:r>
                          </w:p>
                          <w:p w14:paraId="4985A2FC" w14:textId="77777777" w:rsidR="00E326C4" w:rsidRDefault="00E326C4" w:rsidP="002A7F8B">
                            <w:pPr>
                              <w:rPr>
                                <w:iCs/>
                                <w:color w:val="auto"/>
                                <w:sz w:val="22"/>
                                <w:szCs w:val="22"/>
                                <w:u w:val="single"/>
                              </w:rPr>
                            </w:pPr>
                          </w:p>
                          <w:p w14:paraId="66D4F2BD" w14:textId="77777777" w:rsidR="00E326C4" w:rsidRPr="002A7F8B" w:rsidRDefault="00E326C4" w:rsidP="002A7F8B">
                            <w:pPr>
                              <w:rPr>
                                <w:color w:val="auto"/>
                                <w:sz w:val="22"/>
                                <w:szCs w:val="22"/>
                                <w:u w:val="single"/>
                              </w:rPr>
                            </w:pPr>
                            <w:r w:rsidRPr="002A7F8B">
                              <w:rPr>
                                <w:iCs/>
                                <w:color w:val="auto"/>
                                <w:sz w:val="22"/>
                                <w:szCs w:val="22"/>
                                <w:u w:val="single"/>
                              </w:rPr>
                              <w:t>MIPS APMs</w:t>
                            </w:r>
                          </w:p>
                          <w:p w14:paraId="12713659" w14:textId="77777777" w:rsidR="00E326C4" w:rsidRPr="002A7F8B" w:rsidRDefault="00E326C4" w:rsidP="002A7F8B">
                            <w:pPr>
                              <w:pStyle w:val="ListParagraph"/>
                              <w:numPr>
                                <w:ilvl w:val="0"/>
                                <w:numId w:val="34"/>
                              </w:numPr>
                              <w:spacing w:line="276" w:lineRule="auto"/>
                              <w:rPr>
                                <w:sz w:val="22"/>
                                <w:szCs w:val="22"/>
                              </w:rPr>
                            </w:pPr>
                            <w:r w:rsidRPr="002A7F8B">
                              <w:rPr>
                                <w:sz w:val="22"/>
                                <w:szCs w:val="22"/>
                              </w:rPr>
                              <w:t>MIPS APM participants can improve their MIPS scores in APMs that do not meet criteria to be Advanced APMs or do not meet the revenue or patient thresholds to qualify for bonuses.</w:t>
                            </w:r>
                          </w:p>
                          <w:p w14:paraId="1C3EA736" w14:textId="77777777" w:rsidR="00E326C4" w:rsidRPr="002A7F8B" w:rsidRDefault="00E326C4" w:rsidP="002A7F8B">
                            <w:pPr>
                              <w:pStyle w:val="ListParagraph"/>
                              <w:numPr>
                                <w:ilvl w:val="0"/>
                                <w:numId w:val="34"/>
                              </w:numPr>
                              <w:spacing w:line="276" w:lineRule="auto"/>
                              <w:rPr>
                                <w:sz w:val="22"/>
                                <w:szCs w:val="22"/>
                              </w:rPr>
                            </w:pPr>
                            <w:r w:rsidRPr="002A7F8B">
                              <w:rPr>
                                <w:sz w:val="22"/>
                                <w:szCs w:val="22"/>
                              </w:rPr>
                              <w:t xml:space="preserve">MIPS APMs are not Advanced APMs and as such, participants in MIPS APMs will be subject to MIPS reporting requirements and the MIPS payment adjustment and will not </w:t>
                            </w:r>
                          </w:p>
                          <w:p w14:paraId="2AA182E8" w14:textId="77777777" w:rsidR="00E326C4" w:rsidRPr="002A7F8B" w:rsidRDefault="00E326C4" w:rsidP="002A7F8B">
                            <w:pPr>
                              <w:pStyle w:val="ListParagraph"/>
                              <w:numPr>
                                <w:ilvl w:val="0"/>
                                <w:numId w:val="34"/>
                              </w:numPr>
                              <w:spacing w:before="100" w:beforeAutospacing="1" w:after="100" w:afterAutospacing="1" w:line="276" w:lineRule="auto"/>
                              <w:rPr>
                                <w:sz w:val="22"/>
                                <w:szCs w:val="22"/>
                              </w:rPr>
                            </w:pPr>
                            <w:r w:rsidRPr="002A7F8B">
                              <w:rPr>
                                <w:sz w:val="22"/>
                                <w:szCs w:val="22"/>
                              </w:rPr>
                              <w:t xml:space="preserve">MIPS eligible clinicians who participate in MIPS APMs will be scored using the APM scoring standard instead of the generally applicable MIPS scoring standard. </w:t>
                            </w:r>
                          </w:p>
                          <w:p w14:paraId="1127D247" w14:textId="77777777" w:rsidR="00E326C4" w:rsidRPr="002A7F8B" w:rsidRDefault="00E326C4" w:rsidP="002A7F8B">
                            <w:pPr>
                              <w:numPr>
                                <w:ilvl w:val="0"/>
                                <w:numId w:val="34"/>
                              </w:numPr>
                              <w:spacing w:after="0"/>
                              <w:rPr>
                                <w:color w:val="auto"/>
                                <w:sz w:val="22"/>
                                <w:szCs w:val="22"/>
                              </w:rPr>
                            </w:pPr>
                            <w:r w:rsidRPr="002A7F8B">
                              <w:rPr>
                                <w:color w:val="auto"/>
                                <w:sz w:val="22"/>
                                <w:szCs w:val="22"/>
                              </w:rPr>
                              <w:t>APM must base payment incentives on performance (either at the APM Entity or eligible clinician level) on cost/utilization and quality</w:t>
                            </w:r>
                          </w:p>
                          <w:p w14:paraId="3FBAB905" w14:textId="77777777" w:rsidR="00E326C4" w:rsidRPr="002A7F8B" w:rsidRDefault="00E326C4" w:rsidP="002A7F8B">
                            <w:pPr>
                              <w:numPr>
                                <w:ilvl w:val="0"/>
                                <w:numId w:val="34"/>
                              </w:numPr>
                              <w:spacing w:after="0"/>
                              <w:rPr>
                                <w:color w:val="auto"/>
                                <w:sz w:val="22"/>
                                <w:szCs w:val="22"/>
                              </w:rPr>
                            </w:pPr>
                            <w:r w:rsidRPr="002A7F8B">
                              <w:rPr>
                                <w:color w:val="auto"/>
                                <w:sz w:val="22"/>
                                <w:szCs w:val="22"/>
                              </w:rPr>
                              <w:t>For 2017, the following models are considered MIPS APMs:</w:t>
                            </w:r>
                          </w:p>
                          <w:p w14:paraId="7958DCBD" w14:textId="77777777" w:rsidR="00E326C4" w:rsidRPr="002A7F8B" w:rsidRDefault="00E326C4" w:rsidP="002A7F8B">
                            <w:pPr>
                              <w:numPr>
                                <w:ilvl w:val="1"/>
                                <w:numId w:val="34"/>
                              </w:numPr>
                              <w:spacing w:after="0"/>
                              <w:rPr>
                                <w:color w:val="auto"/>
                                <w:sz w:val="22"/>
                                <w:szCs w:val="22"/>
                              </w:rPr>
                            </w:pPr>
                            <w:r w:rsidRPr="002A7F8B">
                              <w:rPr>
                                <w:color w:val="auto"/>
                                <w:sz w:val="22"/>
                                <w:szCs w:val="22"/>
                              </w:rPr>
                              <w:t>Comprehenisve ESRD Care (CEC) Model (All Arrangements)</w:t>
                            </w:r>
                          </w:p>
                          <w:p w14:paraId="61193C63" w14:textId="77777777" w:rsidR="00E326C4" w:rsidRPr="002A7F8B" w:rsidRDefault="00E326C4" w:rsidP="002A7F8B">
                            <w:pPr>
                              <w:numPr>
                                <w:ilvl w:val="1"/>
                                <w:numId w:val="34"/>
                              </w:numPr>
                              <w:spacing w:after="0"/>
                              <w:rPr>
                                <w:color w:val="auto"/>
                                <w:sz w:val="22"/>
                                <w:szCs w:val="22"/>
                              </w:rPr>
                            </w:pPr>
                            <w:r w:rsidRPr="002A7F8B">
                              <w:rPr>
                                <w:color w:val="auto"/>
                                <w:sz w:val="22"/>
                                <w:szCs w:val="22"/>
                              </w:rPr>
                              <w:t>Comprehensive Primary Care Plus (CPC+) Model</w:t>
                            </w:r>
                          </w:p>
                          <w:p w14:paraId="202E9A60" w14:textId="77777777" w:rsidR="00E326C4" w:rsidRPr="002A7F8B" w:rsidRDefault="00E326C4" w:rsidP="002A7F8B">
                            <w:pPr>
                              <w:numPr>
                                <w:ilvl w:val="1"/>
                                <w:numId w:val="34"/>
                              </w:numPr>
                              <w:spacing w:after="0"/>
                              <w:rPr>
                                <w:color w:val="auto"/>
                                <w:sz w:val="22"/>
                                <w:szCs w:val="22"/>
                              </w:rPr>
                            </w:pPr>
                            <w:r w:rsidRPr="002A7F8B">
                              <w:rPr>
                                <w:color w:val="auto"/>
                                <w:sz w:val="22"/>
                                <w:szCs w:val="22"/>
                              </w:rPr>
                              <w:t>Shared Savings Program Tracks 1, 2 and 3</w:t>
                            </w:r>
                          </w:p>
                          <w:p w14:paraId="36E52ABE" w14:textId="77777777" w:rsidR="00E326C4" w:rsidRPr="002A7F8B" w:rsidRDefault="00E326C4" w:rsidP="002A7F8B">
                            <w:pPr>
                              <w:numPr>
                                <w:ilvl w:val="1"/>
                                <w:numId w:val="34"/>
                              </w:numPr>
                              <w:spacing w:after="0"/>
                              <w:rPr>
                                <w:color w:val="auto"/>
                                <w:sz w:val="22"/>
                                <w:szCs w:val="22"/>
                              </w:rPr>
                            </w:pPr>
                            <w:r w:rsidRPr="002A7F8B">
                              <w:rPr>
                                <w:color w:val="auto"/>
                                <w:sz w:val="22"/>
                                <w:szCs w:val="22"/>
                              </w:rPr>
                              <w:t>Next Generation ACO Model</w:t>
                            </w:r>
                          </w:p>
                          <w:p w14:paraId="10A59B03" w14:textId="77777777" w:rsidR="00E326C4" w:rsidRPr="002A7F8B" w:rsidRDefault="00E326C4" w:rsidP="002A7F8B">
                            <w:pPr>
                              <w:numPr>
                                <w:ilvl w:val="1"/>
                                <w:numId w:val="34"/>
                              </w:numPr>
                              <w:spacing w:after="0"/>
                              <w:rPr>
                                <w:color w:val="auto"/>
                                <w:sz w:val="22"/>
                                <w:szCs w:val="22"/>
                              </w:rPr>
                            </w:pPr>
                            <w:r w:rsidRPr="002A7F8B">
                              <w:rPr>
                                <w:color w:val="auto"/>
                                <w:sz w:val="22"/>
                                <w:szCs w:val="22"/>
                              </w:rPr>
                              <w:t xml:space="preserve">Oncology Care Model (OCM) (All Arrangements) </w:t>
                            </w:r>
                          </w:p>
                          <w:p w14:paraId="3C38695A" w14:textId="77777777" w:rsidR="00E326C4" w:rsidRPr="002A7F8B" w:rsidRDefault="00E326C4" w:rsidP="002A7F8B">
                            <w:pPr>
                              <w:ind w:firstLine="60"/>
                              <w:rPr>
                                <w:color w:val="auto"/>
                                <w:sz w:val="22"/>
                                <w:szCs w:val="22"/>
                                <w:u w:val="single"/>
                              </w:rPr>
                            </w:pPr>
                          </w:p>
                          <w:p w14:paraId="40C2FD98" w14:textId="2A096AEA" w:rsidR="00E326C4" w:rsidRPr="002A7F8B" w:rsidRDefault="00E326C4" w:rsidP="002A7F8B">
                            <w:pPr>
                              <w:pStyle w:val="Heading1"/>
                              <w:spacing w:before="0" w:after="0"/>
                            </w:pPr>
                            <w:r>
                              <w:t>Physician Focused Payment Models</w:t>
                            </w:r>
                          </w:p>
                          <w:p w14:paraId="224E7C8C" w14:textId="77777777" w:rsidR="00E326C4" w:rsidRPr="002A7F8B" w:rsidRDefault="00E326C4" w:rsidP="002A7F8B">
                            <w:pPr>
                              <w:rPr>
                                <w:color w:val="auto"/>
                                <w:sz w:val="22"/>
                                <w:szCs w:val="22"/>
                              </w:rPr>
                            </w:pPr>
                            <w:r w:rsidRPr="002A7F8B">
                              <w:rPr>
                                <w:color w:val="auto"/>
                                <w:sz w:val="22"/>
                                <w:szCs w:val="22"/>
                              </w:rPr>
                              <w:t xml:space="preserve">Physician Focused Payment Model proposals from stakeholders, such as specialty societies, will be submitted to the Physician-Focused Payment Models Technical Advisory Committee (PTAC) that was created by MACRA. The PTAC is an 11-member independent federal advisory committee to the Secretary of the Department of Health and Human Services (HHS). The PTAC will review stakeholders’ proposed physician-focused payment models (PFPMs), and make comments and recommendations to the Secretary regarding whether the PFPMs meet criteria established by the Secretary. PTAC’s comments and recommendations will be reviewed by the CMS Innovation Center and the Secretary when developing and approving new PFPMs. </w:t>
                            </w:r>
                          </w:p>
                          <w:p w14:paraId="380CBE62" w14:textId="77777777" w:rsidR="00E326C4" w:rsidRPr="002A7F8B" w:rsidRDefault="00E326C4" w:rsidP="002A7F8B">
                            <w:pPr>
                              <w:rPr>
                                <w:color w:val="auto"/>
                                <w:sz w:val="22"/>
                                <w:szCs w:val="22"/>
                              </w:rPr>
                            </w:pPr>
                          </w:p>
                          <w:p w14:paraId="46576102" w14:textId="7F46DD86" w:rsidR="00E326C4" w:rsidRPr="002A7F8B" w:rsidRDefault="00E326C4" w:rsidP="002A7F8B">
                            <w:pPr>
                              <w:pStyle w:val="Heading1"/>
                              <w:spacing w:before="0" w:after="0"/>
                            </w:pPr>
                            <w:r>
                              <w:t>Next Steps</w:t>
                            </w:r>
                          </w:p>
                          <w:p w14:paraId="2EFAFA3B" w14:textId="30AA3538" w:rsidR="00E326C4" w:rsidRPr="002A7F8B" w:rsidRDefault="00E326C4" w:rsidP="002A7F8B">
                            <w:pPr>
                              <w:rPr>
                                <w:color w:val="auto"/>
                                <w:sz w:val="22"/>
                                <w:szCs w:val="22"/>
                              </w:rPr>
                            </w:pPr>
                            <w:r w:rsidRPr="002A7F8B">
                              <w:rPr>
                                <w:color w:val="auto"/>
                                <w:sz w:val="22"/>
                                <w:szCs w:val="22"/>
                              </w:rPr>
                              <w:t xml:space="preserve">CMS is accepting comments on the final rule at </w:t>
                            </w:r>
                            <w:hyperlink r:id="rId40" w:history="1">
                              <w:r>
                                <w:rPr>
                                  <w:rStyle w:val="Hyperlink"/>
                                  <w:color w:val="auto"/>
                                  <w:sz w:val="22"/>
                                  <w:szCs w:val="22"/>
                                </w:rPr>
                                <w:t>Regulations.gov</w:t>
                              </w:r>
                            </w:hyperlink>
                            <w:r w:rsidRPr="002A7F8B">
                              <w:rPr>
                                <w:color w:val="auto"/>
                                <w:sz w:val="22"/>
                                <w:szCs w:val="22"/>
                              </w:rPr>
                              <w:t xml:space="preserve"> until December 19, 2016. The Quality Payment Program takes effect January 1, 2017. CMS anticipates that the learning and development period will last longer than the first year (2017) as the program gets up and running and envisions 2018 to also be transitional in nature to provide a ramp-up of the program and of the performance thresholds. CMS anticipates making proposals on the parameters of this second transition year through rulemaking in 2017.  </w:t>
                            </w:r>
                          </w:p>
                          <w:p w14:paraId="3FA4049E" w14:textId="77777777" w:rsidR="00E326C4" w:rsidRDefault="00E32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37" type="#_x0000_t202" style="position:absolute;margin-left:0;margin-top:9pt;width:558pt;height:702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" filled="f" stroked="f">
                <v:textbox>
                  <w:txbxContent>
                    <w:p w14:paraId="32D983A5" w14:textId="77777777" w:rsidR="00E326C4" w:rsidRPr="002A7F8B" w:rsidRDefault="00E326C4" w:rsidP="002A7F8B">
                      <w:pPr>
                        <w:rPr>
                          <w:color w:val="auto"/>
                          <w:sz w:val="22"/>
                          <w:szCs w:val="22"/>
                          <w:u w:val="single"/>
                        </w:rPr>
                      </w:pPr>
                      <w:r w:rsidRPr="002A7F8B">
                        <w:rPr>
                          <w:color w:val="auto"/>
                          <w:sz w:val="22"/>
                          <w:szCs w:val="22"/>
                          <w:u w:val="single"/>
                        </w:rPr>
                        <w:t>How do I become a Qualifying Advanced APM participant?</w:t>
                      </w:r>
                    </w:p>
                    <w:p w14:paraId="5D9C3126" w14:textId="77777777" w:rsidR="00E326C4" w:rsidRPr="002A7F8B" w:rsidRDefault="00E326C4" w:rsidP="002A7F8B">
                      <w:pPr>
                        <w:pStyle w:val="ListParagraph"/>
                        <w:numPr>
                          <w:ilvl w:val="0"/>
                          <w:numId w:val="36"/>
                        </w:numPr>
                        <w:spacing w:line="276" w:lineRule="auto"/>
                        <w:rPr>
                          <w:sz w:val="22"/>
                          <w:szCs w:val="22"/>
                        </w:rPr>
                      </w:pPr>
                      <w:r w:rsidRPr="002A7F8B">
                        <w:rPr>
                          <w:sz w:val="22"/>
                          <w:szCs w:val="22"/>
                        </w:rPr>
                        <w:t>In order to qualify, clinicians must have a certain percentage of patients (20 percent in 2017) or payments (25 percent in 2017) through an Advanced APM</w:t>
                      </w:r>
                    </w:p>
                    <w:p w14:paraId="4C166156" w14:textId="77777777" w:rsidR="00E326C4" w:rsidRPr="002A7F8B" w:rsidRDefault="00E326C4" w:rsidP="002A7F8B">
                      <w:pPr>
                        <w:pStyle w:val="ListParagraph"/>
                        <w:numPr>
                          <w:ilvl w:val="0"/>
                          <w:numId w:val="36"/>
                        </w:numPr>
                        <w:spacing w:line="276" w:lineRule="auto"/>
                        <w:rPr>
                          <w:sz w:val="22"/>
                          <w:szCs w:val="22"/>
                        </w:rPr>
                      </w:pPr>
                      <w:r w:rsidRPr="002A7F8B">
                        <w:rPr>
                          <w:sz w:val="22"/>
                          <w:szCs w:val="22"/>
                        </w:rPr>
                        <w:t>Qualifying APM participants will be excluded from MIPS AND receive a 5 percent lump sum bonus in 2019-2024 and higher fee schedule updates starting in 2026</w:t>
                      </w:r>
                    </w:p>
                    <w:p w14:paraId="4985A2FC" w14:textId="77777777" w:rsidR="00E326C4" w:rsidRDefault="00E326C4" w:rsidP="002A7F8B">
                      <w:pPr>
                        <w:rPr>
                          <w:iCs/>
                          <w:color w:val="auto"/>
                          <w:sz w:val="22"/>
                          <w:szCs w:val="22"/>
                          <w:u w:val="single"/>
                        </w:rPr>
                      </w:pPr>
                    </w:p>
                    <w:p w14:paraId="66D4F2BD" w14:textId="77777777" w:rsidR="00E326C4" w:rsidRPr="002A7F8B" w:rsidRDefault="00E326C4" w:rsidP="002A7F8B">
                      <w:pPr>
                        <w:rPr>
                          <w:color w:val="auto"/>
                          <w:sz w:val="22"/>
                          <w:szCs w:val="22"/>
                          <w:u w:val="single"/>
                        </w:rPr>
                      </w:pPr>
                      <w:r w:rsidRPr="002A7F8B">
                        <w:rPr>
                          <w:iCs/>
                          <w:color w:val="auto"/>
                          <w:sz w:val="22"/>
                          <w:szCs w:val="22"/>
                          <w:u w:val="single"/>
                        </w:rPr>
                        <w:t>MIPS APMs</w:t>
                      </w:r>
                    </w:p>
                    <w:p w14:paraId="12713659" w14:textId="77777777" w:rsidR="00E326C4" w:rsidRPr="002A7F8B" w:rsidRDefault="00E326C4" w:rsidP="002A7F8B">
                      <w:pPr>
                        <w:pStyle w:val="ListParagraph"/>
                        <w:numPr>
                          <w:ilvl w:val="0"/>
                          <w:numId w:val="34"/>
                        </w:numPr>
                        <w:spacing w:line="276" w:lineRule="auto"/>
                        <w:rPr>
                          <w:sz w:val="22"/>
                          <w:szCs w:val="22"/>
                        </w:rPr>
                      </w:pPr>
                      <w:r w:rsidRPr="002A7F8B">
                        <w:rPr>
                          <w:sz w:val="22"/>
                          <w:szCs w:val="22"/>
                        </w:rPr>
                        <w:t>MIPS APM participants can improve their MIPS scores in APMs that do not meet criteria to be Advanced APMs or do not meet the revenue or patient thresholds to qualify for bonuses.</w:t>
                      </w:r>
                    </w:p>
                    <w:p w14:paraId="1C3EA736" w14:textId="77777777" w:rsidR="00E326C4" w:rsidRPr="002A7F8B" w:rsidRDefault="00E326C4" w:rsidP="002A7F8B">
                      <w:pPr>
                        <w:pStyle w:val="ListParagraph"/>
                        <w:numPr>
                          <w:ilvl w:val="0"/>
                          <w:numId w:val="34"/>
                        </w:numPr>
                        <w:spacing w:line="276" w:lineRule="auto"/>
                        <w:rPr>
                          <w:sz w:val="22"/>
                          <w:szCs w:val="22"/>
                        </w:rPr>
                      </w:pPr>
                      <w:r w:rsidRPr="002A7F8B">
                        <w:rPr>
                          <w:sz w:val="22"/>
                          <w:szCs w:val="22"/>
                        </w:rPr>
                        <w:t xml:space="preserve">MIPS APMs are not Advanced APMs and as such, participants in MIPS APMs will be subject to MIPS reporting requirements and the MIPS payment adjustment and will not </w:t>
                      </w:r>
                    </w:p>
                    <w:p w14:paraId="2AA182E8" w14:textId="77777777" w:rsidR="00E326C4" w:rsidRPr="002A7F8B" w:rsidRDefault="00E326C4" w:rsidP="002A7F8B">
                      <w:pPr>
                        <w:pStyle w:val="ListParagraph"/>
                        <w:numPr>
                          <w:ilvl w:val="0"/>
                          <w:numId w:val="34"/>
                        </w:numPr>
                        <w:spacing w:before="100" w:beforeAutospacing="1" w:after="100" w:afterAutospacing="1" w:line="276" w:lineRule="auto"/>
                        <w:rPr>
                          <w:sz w:val="22"/>
                          <w:szCs w:val="22"/>
                        </w:rPr>
                      </w:pPr>
                      <w:r w:rsidRPr="002A7F8B">
                        <w:rPr>
                          <w:sz w:val="22"/>
                          <w:szCs w:val="22"/>
                        </w:rPr>
                        <w:t xml:space="preserve">MIPS eligible clinicians who participate in MIPS APMs will be scored using the APM scoring standard instead of the generally applicable MIPS scoring standard. </w:t>
                      </w:r>
                    </w:p>
                    <w:p w14:paraId="1127D247" w14:textId="77777777" w:rsidR="00E326C4" w:rsidRPr="002A7F8B" w:rsidRDefault="00E326C4" w:rsidP="002A7F8B">
                      <w:pPr>
                        <w:numPr>
                          <w:ilvl w:val="0"/>
                          <w:numId w:val="34"/>
                        </w:numPr>
                        <w:spacing w:after="0"/>
                        <w:rPr>
                          <w:color w:val="auto"/>
                          <w:sz w:val="22"/>
                          <w:szCs w:val="22"/>
                        </w:rPr>
                      </w:pPr>
                      <w:r w:rsidRPr="002A7F8B">
                        <w:rPr>
                          <w:color w:val="auto"/>
                          <w:sz w:val="22"/>
                          <w:szCs w:val="22"/>
                        </w:rPr>
                        <w:t>APM must base payment incentives on performance (either at the APM Entity or eligible clinician level) on cost/utilization and quality</w:t>
                      </w:r>
                    </w:p>
                    <w:p w14:paraId="3FBAB905" w14:textId="77777777" w:rsidR="00E326C4" w:rsidRPr="002A7F8B" w:rsidRDefault="00E326C4" w:rsidP="002A7F8B">
                      <w:pPr>
                        <w:numPr>
                          <w:ilvl w:val="0"/>
                          <w:numId w:val="34"/>
                        </w:numPr>
                        <w:spacing w:after="0"/>
                        <w:rPr>
                          <w:color w:val="auto"/>
                          <w:sz w:val="22"/>
                          <w:szCs w:val="22"/>
                        </w:rPr>
                      </w:pPr>
                      <w:r w:rsidRPr="002A7F8B">
                        <w:rPr>
                          <w:color w:val="auto"/>
                          <w:sz w:val="22"/>
                          <w:szCs w:val="22"/>
                        </w:rPr>
                        <w:t>For 2017, the following models are considered MIPS APMs:</w:t>
                      </w:r>
                    </w:p>
                    <w:p w14:paraId="7958DCBD" w14:textId="77777777" w:rsidR="00E326C4" w:rsidRPr="002A7F8B" w:rsidRDefault="00E326C4" w:rsidP="002A7F8B">
                      <w:pPr>
                        <w:numPr>
                          <w:ilvl w:val="1"/>
                          <w:numId w:val="34"/>
                        </w:numPr>
                        <w:spacing w:after="0"/>
                        <w:rPr>
                          <w:color w:val="auto"/>
                          <w:sz w:val="22"/>
                          <w:szCs w:val="22"/>
                        </w:rPr>
                      </w:pPr>
                      <w:r w:rsidRPr="002A7F8B">
                        <w:rPr>
                          <w:color w:val="auto"/>
                          <w:sz w:val="22"/>
                          <w:szCs w:val="22"/>
                        </w:rPr>
                        <w:t>Comprehenisve ESRD Care (CEC) Model (All Arrangements)</w:t>
                      </w:r>
                    </w:p>
                    <w:p w14:paraId="61193C63" w14:textId="77777777" w:rsidR="00E326C4" w:rsidRPr="002A7F8B" w:rsidRDefault="00E326C4" w:rsidP="002A7F8B">
                      <w:pPr>
                        <w:numPr>
                          <w:ilvl w:val="1"/>
                          <w:numId w:val="34"/>
                        </w:numPr>
                        <w:spacing w:after="0"/>
                        <w:rPr>
                          <w:color w:val="auto"/>
                          <w:sz w:val="22"/>
                          <w:szCs w:val="22"/>
                        </w:rPr>
                      </w:pPr>
                      <w:r w:rsidRPr="002A7F8B">
                        <w:rPr>
                          <w:color w:val="auto"/>
                          <w:sz w:val="22"/>
                          <w:szCs w:val="22"/>
                        </w:rPr>
                        <w:t>Comprehensive Primary Care Plus (CPC+) Model</w:t>
                      </w:r>
                    </w:p>
                    <w:p w14:paraId="202E9A60" w14:textId="77777777" w:rsidR="00E326C4" w:rsidRPr="002A7F8B" w:rsidRDefault="00E326C4" w:rsidP="002A7F8B">
                      <w:pPr>
                        <w:numPr>
                          <w:ilvl w:val="1"/>
                          <w:numId w:val="34"/>
                        </w:numPr>
                        <w:spacing w:after="0"/>
                        <w:rPr>
                          <w:color w:val="auto"/>
                          <w:sz w:val="22"/>
                          <w:szCs w:val="22"/>
                        </w:rPr>
                      </w:pPr>
                      <w:r w:rsidRPr="002A7F8B">
                        <w:rPr>
                          <w:color w:val="auto"/>
                          <w:sz w:val="22"/>
                          <w:szCs w:val="22"/>
                        </w:rPr>
                        <w:t>Shared Savings Program Tracks 1, 2 and 3</w:t>
                      </w:r>
                    </w:p>
                    <w:p w14:paraId="36E52ABE" w14:textId="77777777" w:rsidR="00E326C4" w:rsidRPr="002A7F8B" w:rsidRDefault="00E326C4" w:rsidP="002A7F8B">
                      <w:pPr>
                        <w:numPr>
                          <w:ilvl w:val="1"/>
                          <w:numId w:val="34"/>
                        </w:numPr>
                        <w:spacing w:after="0"/>
                        <w:rPr>
                          <w:color w:val="auto"/>
                          <w:sz w:val="22"/>
                          <w:szCs w:val="22"/>
                        </w:rPr>
                      </w:pPr>
                      <w:r w:rsidRPr="002A7F8B">
                        <w:rPr>
                          <w:color w:val="auto"/>
                          <w:sz w:val="22"/>
                          <w:szCs w:val="22"/>
                        </w:rPr>
                        <w:t>Next Generation ACO Model</w:t>
                      </w:r>
                    </w:p>
                    <w:p w14:paraId="10A59B03" w14:textId="77777777" w:rsidR="00E326C4" w:rsidRPr="002A7F8B" w:rsidRDefault="00E326C4" w:rsidP="002A7F8B">
                      <w:pPr>
                        <w:numPr>
                          <w:ilvl w:val="1"/>
                          <w:numId w:val="34"/>
                        </w:numPr>
                        <w:spacing w:after="0"/>
                        <w:rPr>
                          <w:color w:val="auto"/>
                          <w:sz w:val="22"/>
                          <w:szCs w:val="22"/>
                        </w:rPr>
                      </w:pPr>
                      <w:r w:rsidRPr="002A7F8B">
                        <w:rPr>
                          <w:color w:val="auto"/>
                          <w:sz w:val="22"/>
                          <w:szCs w:val="22"/>
                        </w:rPr>
                        <w:t xml:space="preserve">Oncology Care Model (OCM) (All Arrangements) </w:t>
                      </w:r>
                    </w:p>
                    <w:p w14:paraId="3C38695A" w14:textId="77777777" w:rsidR="00E326C4" w:rsidRPr="002A7F8B" w:rsidRDefault="00E326C4" w:rsidP="002A7F8B">
                      <w:pPr>
                        <w:ind w:firstLine="60"/>
                        <w:rPr>
                          <w:color w:val="auto"/>
                          <w:sz w:val="22"/>
                          <w:szCs w:val="22"/>
                          <w:u w:val="single"/>
                        </w:rPr>
                      </w:pPr>
                    </w:p>
                    <w:p w14:paraId="40C2FD98" w14:textId="2A096AEA" w:rsidR="00E326C4" w:rsidRPr="002A7F8B" w:rsidRDefault="00E326C4" w:rsidP="002A7F8B">
                      <w:pPr>
                        <w:pStyle w:val="Heading1"/>
                        <w:spacing w:before="0" w:after="0"/>
                      </w:pPr>
                      <w:r>
                        <w:t>Physician Focused Payment Models</w:t>
                      </w:r>
                    </w:p>
                    <w:p w14:paraId="224E7C8C" w14:textId="77777777" w:rsidR="00E326C4" w:rsidRPr="002A7F8B" w:rsidRDefault="00E326C4" w:rsidP="002A7F8B">
                      <w:pPr>
                        <w:rPr>
                          <w:color w:val="auto"/>
                          <w:sz w:val="22"/>
                          <w:szCs w:val="22"/>
                        </w:rPr>
                      </w:pPr>
                      <w:r w:rsidRPr="002A7F8B">
                        <w:rPr>
                          <w:color w:val="auto"/>
                          <w:sz w:val="22"/>
                          <w:szCs w:val="22"/>
                        </w:rPr>
                        <w:t xml:space="preserve">Physician Focused Payment Model proposals from stakeholders, such as specialty societies, will be submitted to the Physician-Focused Payment Models Technical Advisory Committee (PTAC) that was created by MACRA. The PTAC is an 11-member independent federal advisory committee to the Secretary of the Department of Health and Human Services (HHS). The PTAC will review stakeholders’ proposed physician-focused payment models (PFPMs), and make comments and recommendations to the Secretary regarding whether the PFPMs meet criteria established by the Secretary. PTAC’s comments and recommendations will be reviewed by the CMS Innovation Center and the Secretary when developing and approving new PFPMs. </w:t>
                      </w:r>
                    </w:p>
                    <w:p w14:paraId="380CBE62" w14:textId="77777777" w:rsidR="00E326C4" w:rsidRPr="002A7F8B" w:rsidRDefault="00E326C4" w:rsidP="002A7F8B">
                      <w:pPr>
                        <w:rPr>
                          <w:color w:val="auto"/>
                          <w:sz w:val="22"/>
                          <w:szCs w:val="22"/>
                        </w:rPr>
                      </w:pPr>
                    </w:p>
                    <w:p w14:paraId="46576102" w14:textId="7F46DD86" w:rsidR="00E326C4" w:rsidRPr="002A7F8B" w:rsidRDefault="00E326C4" w:rsidP="002A7F8B">
                      <w:pPr>
                        <w:pStyle w:val="Heading1"/>
                        <w:spacing w:before="0" w:after="0"/>
                      </w:pPr>
                      <w:r>
                        <w:t>Next Steps</w:t>
                      </w:r>
                    </w:p>
                    <w:p w14:paraId="2EFAFA3B" w14:textId="30AA3538" w:rsidR="00E326C4" w:rsidRPr="002A7F8B" w:rsidRDefault="00E326C4" w:rsidP="002A7F8B">
                      <w:pPr>
                        <w:rPr>
                          <w:color w:val="auto"/>
                          <w:sz w:val="22"/>
                          <w:szCs w:val="22"/>
                        </w:rPr>
                      </w:pPr>
                      <w:r w:rsidRPr="002A7F8B">
                        <w:rPr>
                          <w:color w:val="auto"/>
                          <w:sz w:val="22"/>
                          <w:szCs w:val="22"/>
                        </w:rPr>
                        <w:t xml:space="preserve">CMS is accepting comments on the final rule at </w:t>
                      </w:r>
                      <w:hyperlink r:id="rId41" w:history="1">
                        <w:r>
                          <w:rPr>
                            <w:rStyle w:val="Hyperlink"/>
                            <w:color w:val="auto"/>
                            <w:sz w:val="22"/>
                            <w:szCs w:val="22"/>
                          </w:rPr>
                          <w:t>Regulations.gov</w:t>
                        </w:r>
                      </w:hyperlink>
                      <w:r w:rsidRPr="002A7F8B">
                        <w:rPr>
                          <w:color w:val="auto"/>
                          <w:sz w:val="22"/>
                          <w:szCs w:val="22"/>
                        </w:rPr>
                        <w:t xml:space="preserve"> until December 19, 2016. The Quality Payment Program takes effect January 1, 2017. CMS anticipates that the learning and development period will last longer than the first year (2017) as the program gets up and running and envisions 2018 to also be transitional in nature to provide a ramp-up of the program and of the performance thresholds. CMS anticipates making proposals on the parameters of this second transition year through rulemaking in 2017.  </w:t>
                      </w:r>
                    </w:p>
                    <w:p w14:paraId="3FA4049E" w14:textId="77777777" w:rsidR="00E326C4" w:rsidRDefault="00E326C4"/>
                  </w:txbxContent>
                </v:textbox>
                <w10:wrap type="square"/>
              </v:shape>
            </w:pict>
          </mc:Fallback>
        </mc:AlternateContent>
      </w:r>
    </w:p>
    <w:sectPr w:rsidR="0085357D" w:rsidSect="00A80BC0">
      <w:footerReference w:type="default" r:id="rId42"/>
      <w:pgSz w:w="12240" w:h="15840" w:code="1"/>
      <w:pgMar w:top="450" w:right="576" w:bottom="1440" w:left="576" w:header="576"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75620" w14:textId="77777777" w:rsidR="00E326C4" w:rsidRDefault="00E326C4">
      <w:pPr>
        <w:spacing w:after="0" w:line="240" w:lineRule="auto"/>
      </w:pPr>
      <w:r>
        <w:separator/>
      </w:r>
    </w:p>
  </w:endnote>
  <w:endnote w:type="continuationSeparator" w:id="0">
    <w:p w14:paraId="4688B13B" w14:textId="77777777" w:rsidR="00E326C4" w:rsidRDefault="00E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Ｐ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Ｐ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7234"/>
      <w:gridCol w:w="236"/>
      <w:gridCol w:w="3834"/>
    </w:tblGrid>
    <w:tr w:rsidR="00E326C4" w14:paraId="5645E737" w14:textId="77777777" w:rsidTr="00384A08">
      <w:tc>
        <w:tcPr>
          <w:tcW w:w="3200" w:type="pct"/>
          <w:shd w:val="clear" w:color="auto" w:fill="297FD5" w:themeFill="accent2"/>
        </w:tcPr>
        <w:p w14:paraId="054174FA" w14:textId="77777777" w:rsidR="00E326C4" w:rsidRDefault="00E326C4" w:rsidP="00384A08">
          <w:pPr>
            <w:pStyle w:val="NoSpacing"/>
          </w:pPr>
        </w:p>
      </w:tc>
      <w:tc>
        <w:tcPr>
          <w:tcW w:w="104" w:type="pct"/>
        </w:tcPr>
        <w:p w14:paraId="3B3149BA" w14:textId="77777777" w:rsidR="00E326C4" w:rsidRDefault="00E326C4" w:rsidP="00384A08">
          <w:pPr>
            <w:pStyle w:val="NoSpacing"/>
          </w:pPr>
        </w:p>
      </w:tc>
      <w:tc>
        <w:tcPr>
          <w:tcW w:w="1700" w:type="pct"/>
          <w:shd w:val="clear" w:color="auto" w:fill="7F7F7F" w:themeFill="text1" w:themeFillTint="80"/>
        </w:tcPr>
        <w:p w14:paraId="6CE6332B" w14:textId="77777777" w:rsidR="00E326C4" w:rsidRDefault="00E326C4" w:rsidP="00384A08">
          <w:pPr>
            <w:pStyle w:val="NoSpacing"/>
          </w:pPr>
        </w:p>
      </w:tc>
    </w:tr>
    <w:tr w:rsidR="00E326C4" w14:paraId="6CCBA43E" w14:textId="77777777" w:rsidTr="00384A08">
      <w:sdt>
        <w:sdtPr>
          <w:rPr>
            <w:color w:val="262626" w:themeColor="text1" w:themeTint="D9"/>
          </w:rPr>
          <w:alias w:val="Title"/>
          <w:tag w:val=""/>
          <w:id w:val="1913666048"/>
          <w:placeholder>
            <w:docPart w:val="A2EBB339BC10AF419B0FC42530306E0B"/>
          </w:placeholder>
          <w:dataBinding w:prefixMappings="xmlns:ns0='http://purl.org/dc/elements/1.1/' xmlns:ns1='http://schemas.openxmlformats.org/package/2006/metadata/core-properties' " w:xpath="/ns1:coreProperties[1]/ns0:title[1]" w:storeItemID="{6C3C8BC8-F283-45AE-878A-BAB7291924A1}"/>
          <w:text/>
        </w:sdtPr>
        <w:sdtContent>
          <w:tc>
            <w:tcPr>
              <w:tcW w:w="3200" w:type="pct"/>
              <w:vAlign w:val="bottom"/>
            </w:tcPr>
            <w:p w14:paraId="52C406B7" w14:textId="394D1561" w:rsidR="00E326C4" w:rsidRPr="00AA218C" w:rsidRDefault="00E326C4" w:rsidP="00384A08">
              <w:pPr>
                <w:pStyle w:val="Footer"/>
                <w:rPr>
                  <w:color w:val="262626" w:themeColor="text1" w:themeTint="D9"/>
                </w:rPr>
              </w:pPr>
              <w:r>
                <w:rPr>
                  <w:color w:val="262626" w:themeColor="text1" w:themeTint="D9"/>
                </w:rPr>
                <w:t>Changing the Way You Get Paid: CMS Issues Final Rule Implementing MACRA</w:t>
              </w:r>
            </w:p>
          </w:tc>
        </w:sdtContent>
      </w:sdt>
      <w:tc>
        <w:tcPr>
          <w:tcW w:w="104" w:type="pct"/>
          <w:vAlign w:val="bottom"/>
        </w:tcPr>
        <w:p w14:paraId="45427D3C" w14:textId="77777777" w:rsidR="00E326C4" w:rsidRDefault="00E326C4" w:rsidP="00384A08">
          <w:pPr>
            <w:pStyle w:val="Footer"/>
          </w:pPr>
        </w:p>
      </w:tc>
      <w:tc>
        <w:tcPr>
          <w:tcW w:w="1700" w:type="pct"/>
          <w:vAlign w:val="bottom"/>
        </w:tcPr>
        <w:p w14:paraId="22CB5013" w14:textId="77777777" w:rsidR="00E326C4" w:rsidRDefault="00E326C4" w:rsidP="00384A08">
          <w:pPr>
            <w:pStyle w:val="FooterRight"/>
          </w:pPr>
          <w:r>
            <w:fldChar w:fldCharType="begin"/>
          </w:r>
          <w:r>
            <w:instrText xml:space="preserve"> Page </w:instrText>
          </w:r>
          <w:r>
            <w:fldChar w:fldCharType="separate"/>
          </w:r>
          <w:r w:rsidR="002219D0">
            <w:rPr>
              <w:noProof/>
            </w:rPr>
            <w:t>1</w:t>
          </w:r>
          <w:r>
            <w:fldChar w:fldCharType="end"/>
          </w:r>
        </w:p>
      </w:tc>
    </w:tr>
  </w:tbl>
  <w:p w14:paraId="5B68D954" w14:textId="77777777" w:rsidR="00E326C4" w:rsidRPr="00384A08" w:rsidRDefault="00E326C4" w:rsidP="00384A08">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ABEA4" w14:textId="77777777" w:rsidR="00E326C4" w:rsidRDefault="00E326C4">
      <w:pPr>
        <w:spacing w:after="0" w:line="240" w:lineRule="auto"/>
      </w:pPr>
      <w:r>
        <w:separator/>
      </w:r>
    </w:p>
  </w:footnote>
  <w:footnote w:type="continuationSeparator" w:id="0">
    <w:p w14:paraId="6A3BF7A4" w14:textId="77777777" w:rsidR="00E326C4" w:rsidRDefault="00E326C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297FD5" w:themeColor="accent2"/>
      </w:rPr>
    </w:lvl>
  </w:abstractNum>
  <w:abstractNum w:abstractNumId="3">
    <w:nsid w:val="00737C08"/>
    <w:multiLevelType w:val="hybridMultilevel"/>
    <w:tmpl w:val="2E3AE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9633B9"/>
    <w:multiLevelType w:val="hybridMultilevel"/>
    <w:tmpl w:val="E0DE43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6D4BFF"/>
    <w:multiLevelType w:val="hybridMultilevel"/>
    <w:tmpl w:val="95463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AD7731"/>
    <w:multiLevelType w:val="hybridMultilevel"/>
    <w:tmpl w:val="BF1C2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9011B1D"/>
    <w:multiLevelType w:val="hybridMultilevel"/>
    <w:tmpl w:val="A446B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1330CC"/>
    <w:multiLevelType w:val="hybridMultilevel"/>
    <w:tmpl w:val="74C4DD04"/>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0E13DD9"/>
    <w:multiLevelType w:val="hybridMultilevel"/>
    <w:tmpl w:val="EAE88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175A0B"/>
    <w:multiLevelType w:val="hybridMultilevel"/>
    <w:tmpl w:val="A13E6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2D1D65"/>
    <w:multiLevelType w:val="hybridMultilevel"/>
    <w:tmpl w:val="C5E2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965E95"/>
    <w:multiLevelType w:val="hybridMultilevel"/>
    <w:tmpl w:val="6A20EE1C"/>
    <w:lvl w:ilvl="0" w:tplc="04090013">
      <w:start w:val="1"/>
      <w:numFmt w:val="upperRoman"/>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700024"/>
    <w:multiLevelType w:val="hybridMultilevel"/>
    <w:tmpl w:val="2234A1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D0C0D0B"/>
    <w:multiLevelType w:val="hybridMultilevel"/>
    <w:tmpl w:val="32125D8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DEA57FE"/>
    <w:multiLevelType w:val="hybridMultilevel"/>
    <w:tmpl w:val="0A1634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B06AD1"/>
    <w:multiLevelType w:val="hybridMultilevel"/>
    <w:tmpl w:val="20F81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E90D6E"/>
    <w:multiLevelType w:val="hybridMultilevel"/>
    <w:tmpl w:val="14E4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AB6FF1"/>
    <w:multiLevelType w:val="hybridMultilevel"/>
    <w:tmpl w:val="77E04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9D759C4"/>
    <w:multiLevelType w:val="hybridMultilevel"/>
    <w:tmpl w:val="E6B41F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B022907"/>
    <w:multiLevelType w:val="hybridMultilevel"/>
    <w:tmpl w:val="780E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C10CDC"/>
    <w:multiLevelType w:val="hybridMultilevel"/>
    <w:tmpl w:val="072ECC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70447DE"/>
    <w:multiLevelType w:val="hybridMultilevel"/>
    <w:tmpl w:val="F2DA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DA54C0"/>
    <w:multiLevelType w:val="hybridMultilevel"/>
    <w:tmpl w:val="04B01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E4F2369"/>
    <w:multiLevelType w:val="hybridMultilevel"/>
    <w:tmpl w:val="6AE8C13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E921E5A"/>
    <w:multiLevelType w:val="hybridMultilevel"/>
    <w:tmpl w:val="1CE85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4B62AC9"/>
    <w:multiLevelType w:val="hybridMultilevel"/>
    <w:tmpl w:val="B05E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A97994"/>
    <w:multiLevelType w:val="hybridMultilevel"/>
    <w:tmpl w:val="D8665B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B2A5B1C"/>
    <w:multiLevelType w:val="hybridMultilevel"/>
    <w:tmpl w:val="86D4E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196C08"/>
    <w:multiLevelType w:val="hybridMultilevel"/>
    <w:tmpl w:val="D778B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0150469"/>
    <w:multiLevelType w:val="hybridMultilevel"/>
    <w:tmpl w:val="EA9C2B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875EE9"/>
    <w:multiLevelType w:val="hybridMultilevel"/>
    <w:tmpl w:val="9BE8B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F75465"/>
    <w:multiLevelType w:val="hybridMultilevel"/>
    <w:tmpl w:val="2D7EC38A"/>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D3F74F8"/>
    <w:multiLevelType w:val="hybridMultilevel"/>
    <w:tmpl w:val="C292D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F9D4FF1"/>
    <w:multiLevelType w:val="hybridMultilevel"/>
    <w:tmpl w:val="1D5E2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FFB7CAD"/>
    <w:multiLevelType w:val="hybridMultilevel"/>
    <w:tmpl w:val="B57858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05F7A9D"/>
    <w:multiLevelType w:val="hybridMultilevel"/>
    <w:tmpl w:val="3F527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8945513"/>
    <w:multiLevelType w:val="hybridMultilevel"/>
    <w:tmpl w:val="1B7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9E3EDD"/>
    <w:multiLevelType w:val="hybridMultilevel"/>
    <w:tmpl w:val="C7521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0E5485"/>
    <w:multiLevelType w:val="hybridMultilevel"/>
    <w:tmpl w:val="1AF0C058"/>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700" w:hanging="36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F93FA4"/>
    <w:multiLevelType w:val="hybridMultilevel"/>
    <w:tmpl w:val="99086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F95933"/>
    <w:multiLevelType w:val="hybridMultilevel"/>
    <w:tmpl w:val="6BC25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2"/>
  </w:num>
  <w:num w:numId="7">
    <w:abstractNumId w:val="3"/>
  </w:num>
  <w:num w:numId="8">
    <w:abstractNumId w:val="35"/>
  </w:num>
  <w:num w:numId="9">
    <w:abstractNumId w:val="19"/>
  </w:num>
  <w:num w:numId="10">
    <w:abstractNumId w:val="25"/>
  </w:num>
  <w:num w:numId="11">
    <w:abstractNumId w:val="17"/>
  </w:num>
  <w:num w:numId="12">
    <w:abstractNumId w:val="15"/>
  </w:num>
  <w:num w:numId="13">
    <w:abstractNumId w:val="34"/>
  </w:num>
  <w:num w:numId="14">
    <w:abstractNumId w:val="12"/>
  </w:num>
  <w:num w:numId="15">
    <w:abstractNumId w:val="26"/>
  </w:num>
  <w:num w:numId="16">
    <w:abstractNumId w:val="18"/>
  </w:num>
  <w:num w:numId="17">
    <w:abstractNumId w:val="36"/>
  </w:num>
  <w:num w:numId="18">
    <w:abstractNumId w:val="10"/>
  </w:num>
  <w:num w:numId="19">
    <w:abstractNumId w:val="29"/>
  </w:num>
  <w:num w:numId="20">
    <w:abstractNumId w:val="31"/>
  </w:num>
  <w:num w:numId="21">
    <w:abstractNumId w:val="39"/>
  </w:num>
  <w:num w:numId="22">
    <w:abstractNumId w:val="8"/>
  </w:num>
  <w:num w:numId="23">
    <w:abstractNumId w:val="24"/>
  </w:num>
  <w:num w:numId="24">
    <w:abstractNumId w:val="14"/>
  </w:num>
  <w:num w:numId="25">
    <w:abstractNumId w:val="32"/>
  </w:num>
  <w:num w:numId="26">
    <w:abstractNumId w:val="16"/>
  </w:num>
  <w:num w:numId="27">
    <w:abstractNumId w:val="33"/>
  </w:num>
  <w:num w:numId="28">
    <w:abstractNumId w:val="38"/>
  </w:num>
  <w:num w:numId="29">
    <w:abstractNumId w:val="41"/>
  </w:num>
  <w:num w:numId="30">
    <w:abstractNumId w:val="7"/>
  </w:num>
  <w:num w:numId="31">
    <w:abstractNumId w:val="22"/>
  </w:num>
  <w:num w:numId="32">
    <w:abstractNumId w:val="28"/>
  </w:num>
  <w:num w:numId="33">
    <w:abstractNumId w:val="40"/>
  </w:num>
  <w:num w:numId="34">
    <w:abstractNumId w:val="5"/>
  </w:num>
  <w:num w:numId="35">
    <w:abstractNumId w:val="9"/>
  </w:num>
  <w:num w:numId="36">
    <w:abstractNumId w:val="20"/>
  </w:num>
  <w:num w:numId="37">
    <w:abstractNumId w:val="37"/>
  </w:num>
  <w:num w:numId="38">
    <w:abstractNumId w:val="11"/>
  </w:num>
  <w:num w:numId="39">
    <w:abstractNumId w:val="4"/>
  </w:num>
  <w:num w:numId="40">
    <w:abstractNumId w:val="23"/>
  </w:num>
  <w:num w:numId="41">
    <w:abstractNumId w:val="21"/>
  </w:num>
  <w:num w:numId="42">
    <w:abstractNumId w:val="30"/>
  </w:num>
  <w:num w:numId="43">
    <w:abstractNumId w:val="27"/>
  </w:num>
  <w:num w:numId="44">
    <w:abstractNumId w:val="1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34"/>
    <w:rsid w:val="00041262"/>
    <w:rsid w:val="00056BDA"/>
    <w:rsid w:val="00062EFE"/>
    <w:rsid w:val="00070688"/>
    <w:rsid w:val="00090017"/>
    <w:rsid w:val="000E6F6E"/>
    <w:rsid w:val="00165340"/>
    <w:rsid w:val="001845BE"/>
    <w:rsid w:val="0019371B"/>
    <w:rsid w:val="001A358E"/>
    <w:rsid w:val="001B5A34"/>
    <w:rsid w:val="001D3F69"/>
    <w:rsid w:val="001D7AEB"/>
    <w:rsid w:val="001F4E23"/>
    <w:rsid w:val="002219D0"/>
    <w:rsid w:val="00240BDC"/>
    <w:rsid w:val="00247632"/>
    <w:rsid w:val="0026113B"/>
    <w:rsid w:val="0026380A"/>
    <w:rsid w:val="00295678"/>
    <w:rsid w:val="002A7F8B"/>
    <w:rsid w:val="002F1886"/>
    <w:rsid w:val="002F444C"/>
    <w:rsid w:val="002F6F95"/>
    <w:rsid w:val="00311EE3"/>
    <w:rsid w:val="003606E0"/>
    <w:rsid w:val="00384A08"/>
    <w:rsid w:val="00435ABF"/>
    <w:rsid w:val="0044266D"/>
    <w:rsid w:val="004A5130"/>
    <w:rsid w:val="00521446"/>
    <w:rsid w:val="0053755B"/>
    <w:rsid w:val="00584F4E"/>
    <w:rsid w:val="005F2525"/>
    <w:rsid w:val="005F3BE4"/>
    <w:rsid w:val="00652D53"/>
    <w:rsid w:val="0067573E"/>
    <w:rsid w:val="00782074"/>
    <w:rsid w:val="0079297C"/>
    <w:rsid w:val="00792D99"/>
    <w:rsid w:val="007E665B"/>
    <w:rsid w:val="00834600"/>
    <w:rsid w:val="0084085E"/>
    <w:rsid w:val="0085357D"/>
    <w:rsid w:val="00865983"/>
    <w:rsid w:val="008A262E"/>
    <w:rsid w:val="008B714F"/>
    <w:rsid w:val="008C2A28"/>
    <w:rsid w:val="009042A3"/>
    <w:rsid w:val="009072C8"/>
    <w:rsid w:val="00932A19"/>
    <w:rsid w:val="00956961"/>
    <w:rsid w:val="009879E2"/>
    <w:rsid w:val="009D619F"/>
    <w:rsid w:val="009F709B"/>
    <w:rsid w:val="00A03075"/>
    <w:rsid w:val="00A05013"/>
    <w:rsid w:val="00A52A7F"/>
    <w:rsid w:val="00A61CEB"/>
    <w:rsid w:val="00A80BC0"/>
    <w:rsid w:val="00A9231B"/>
    <w:rsid w:val="00AF28CB"/>
    <w:rsid w:val="00B64F98"/>
    <w:rsid w:val="00C64A94"/>
    <w:rsid w:val="00C660B1"/>
    <w:rsid w:val="00C802B5"/>
    <w:rsid w:val="00CD373A"/>
    <w:rsid w:val="00D247AD"/>
    <w:rsid w:val="00D350A4"/>
    <w:rsid w:val="00D52277"/>
    <w:rsid w:val="00DA376D"/>
    <w:rsid w:val="00DE6F79"/>
    <w:rsid w:val="00E12B27"/>
    <w:rsid w:val="00E20E90"/>
    <w:rsid w:val="00E326C4"/>
    <w:rsid w:val="00F12F94"/>
    <w:rsid w:val="00F277E6"/>
    <w:rsid w:val="00F445ED"/>
    <w:rsid w:val="00F4617D"/>
    <w:rsid w:val="00F56FB8"/>
    <w:rsid w:val="00F73F39"/>
    <w:rsid w:val="00FB51CF"/>
    <w:rsid w:val="00FE4F0C"/>
    <w:rsid w:val="00FF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6C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 w:qFormat="1"/>
    <w:lsdException w:name="List Bullet" w:uiPriority="1" w:qFormat="1"/>
    <w:lsdException w:name="List Number" w:uiPriority="1" w:qFormat="1"/>
    <w:lsdException w:name="List Bullet 2" w:qFormat="1"/>
    <w:lsdException w:name="Title" w:semiHidden="0" w:uiPriority="9" w:unhideWhenUsed="0" w:qFormat="1"/>
    <w:lsdException w:name="Default Paragraph Font" w:uiPriority="1"/>
    <w:lsdException w:name="Subtitle" w:semiHidden="0" w:uiPriority="9" w:unhideWhenUsed="0" w:qFormat="1"/>
    <w:lsdException w:name="Date" w:uiPriority="1"/>
    <w:lsdException w:name="Block Text" w:uiPriority="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297FD5"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297FD5"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629DD1"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297FD5"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297FD5"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297FD5"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629DD1"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24E76"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297FD5"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297FD5"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297FD5" w:themeColor="accent2"/>
      <w:sz w:val="44"/>
      <w:szCs w:val="24"/>
    </w:rPr>
  </w:style>
  <w:style w:type="table" w:styleId="TableGrid">
    <w:name w:val="Table Grid"/>
    <w:basedOn w:val="TableNormal"/>
    <w:uiPriority w:val="59"/>
    <w:rsid w:val="009F709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
    <w:qFormat/>
    <w:rsid w:val="0067573E"/>
    <w:pPr>
      <w:spacing w:before="40" w:after="40" w:line="240" w:lineRule="auto"/>
    </w:pPr>
    <w:rPr>
      <w:rFonts w:asciiTheme="majorHAnsi" w:eastAsiaTheme="majorEastAsia" w:hAnsiTheme="majorHAnsi" w:cstheme="majorBidi"/>
      <w:color w:val="297FD5" w:themeColor="accent2"/>
      <w:kern w:val="28"/>
      <w:sz w:val="72"/>
      <w:szCs w:val="52"/>
    </w:rPr>
  </w:style>
  <w:style w:type="character" w:customStyle="1" w:styleId="TitleChar">
    <w:name w:val="Title Char"/>
    <w:basedOn w:val="DefaultParagraphFont"/>
    <w:link w:val="Title"/>
    <w:uiPriority w:val="9"/>
    <w:rsid w:val="0067573E"/>
    <w:rPr>
      <w:rFonts w:asciiTheme="majorHAnsi" w:eastAsiaTheme="majorEastAsia" w:hAnsiTheme="majorHAnsi" w:cstheme="majorBidi"/>
      <w:color w:val="297FD5"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styleId="NormalWeb">
    <w:name w:val="Normal (Web)"/>
    <w:basedOn w:val="Normal"/>
    <w:uiPriority w:val="99"/>
    <w:unhideWhenUsed/>
    <w:rsid w:val="001B5A34"/>
    <w:rPr>
      <w:rFonts w:ascii="Times New Roman" w:hAnsi="Times New Roman" w:cs="Times New Roman"/>
      <w:sz w:val="24"/>
    </w:rPr>
  </w:style>
  <w:style w:type="paragraph" w:styleId="ListParagraph">
    <w:name w:val="List Paragraph"/>
    <w:basedOn w:val="Normal"/>
    <w:uiPriority w:val="34"/>
    <w:qFormat/>
    <w:rsid w:val="001B5A34"/>
    <w:pPr>
      <w:spacing w:after="0" w:line="240" w:lineRule="auto"/>
      <w:ind w:left="720"/>
      <w:contextualSpacing/>
    </w:pPr>
    <w:rPr>
      <w:rFonts w:ascii="Times New Roman" w:hAnsi="Times New Roman" w:cs="Times New Roman"/>
      <w:color w:val="auto"/>
      <w:sz w:val="24"/>
    </w:rPr>
  </w:style>
  <w:style w:type="character" w:styleId="Hyperlink">
    <w:name w:val="Hyperlink"/>
    <w:basedOn w:val="DefaultParagraphFont"/>
    <w:uiPriority w:val="99"/>
    <w:unhideWhenUsed/>
    <w:rsid w:val="001B5A34"/>
    <w:rPr>
      <w:color w:val="9454C3" w:themeColor="hyperlink"/>
      <w:u w:val="single"/>
    </w:rPr>
  </w:style>
  <w:style w:type="character" w:styleId="FollowedHyperlink">
    <w:name w:val="FollowedHyperlink"/>
    <w:basedOn w:val="DefaultParagraphFont"/>
    <w:uiPriority w:val="99"/>
    <w:semiHidden/>
    <w:unhideWhenUsed/>
    <w:rsid w:val="009879E2"/>
    <w:rPr>
      <w:color w:val="3EBBF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 w:qFormat="1"/>
    <w:lsdException w:name="List Bullet" w:uiPriority="1" w:qFormat="1"/>
    <w:lsdException w:name="List Number" w:uiPriority="1" w:qFormat="1"/>
    <w:lsdException w:name="List Bullet 2" w:qFormat="1"/>
    <w:lsdException w:name="Title" w:semiHidden="0" w:uiPriority="9" w:unhideWhenUsed="0" w:qFormat="1"/>
    <w:lsdException w:name="Default Paragraph Font" w:uiPriority="1"/>
    <w:lsdException w:name="Subtitle" w:semiHidden="0" w:uiPriority="9" w:unhideWhenUsed="0" w:qFormat="1"/>
    <w:lsdException w:name="Date" w:uiPriority="1"/>
    <w:lsdException w:name="Block Text" w:uiPriority="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297FD5"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297FD5"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629DD1"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297FD5"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297FD5"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297FD5"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629DD1"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24E76"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297FD5"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297FD5"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297FD5" w:themeColor="accent2"/>
      <w:sz w:val="44"/>
      <w:szCs w:val="24"/>
    </w:rPr>
  </w:style>
  <w:style w:type="table" w:styleId="TableGrid">
    <w:name w:val="Table Grid"/>
    <w:basedOn w:val="TableNormal"/>
    <w:uiPriority w:val="59"/>
    <w:rsid w:val="009F709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
    <w:qFormat/>
    <w:rsid w:val="0067573E"/>
    <w:pPr>
      <w:spacing w:before="40" w:after="40" w:line="240" w:lineRule="auto"/>
    </w:pPr>
    <w:rPr>
      <w:rFonts w:asciiTheme="majorHAnsi" w:eastAsiaTheme="majorEastAsia" w:hAnsiTheme="majorHAnsi" w:cstheme="majorBidi"/>
      <w:color w:val="297FD5" w:themeColor="accent2"/>
      <w:kern w:val="28"/>
      <w:sz w:val="72"/>
      <w:szCs w:val="52"/>
    </w:rPr>
  </w:style>
  <w:style w:type="character" w:customStyle="1" w:styleId="TitleChar">
    <w:name w:val="Title Char"/>
    <w:basedOn w:val="DefaultParagraphFont"/>
    <w:link w:val="Title"/>
    <w:uiPriority w:val="9"/>
    <w:rsid w:val="0067573E"/>
    <w:rPr>
      <w:rFonts w:asciiTheme="majorHAnsi" w:eastAsiaTheme="majorEastAsia" w:hAnsiTheme="majorHAnsi" w:cstheme="majorBidi"/>
      <w:color w:val="297FD5"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styleId="NormalWeb">
    <w:name w:val="Normal (Web)"/>
    <w:basedOn w:val="Normal"/>
    <w:uiPriority w:val="99"/>
    <w:unhideWhenUsed/>
    <w:rsid w:val="001B5A34"/>
    <w:rPr>
      <w:rFonts w:ascii="Times New Roman" w:hAnsi="Times New Roman" w:cs="Times New Roman"/>
      <w:sz w:val="24"/>
    </w:rPr>
  </w:style>
  <w:style w:type="paragraph" w:styleId="ListParagraph">
    <w:name w:val="List Paragraph"/>
    <w:basedOn w:val="Normal"/>
    <w:uiPriority w:val="34"/>
    <w:qFormat/>
    <w:rsid w:val="001B5A34"/>
    <w:pPr>
      <w:spacing w:after="0" w:line="240" w:lineRule="auto"/>
      <w:ind w:left="720"/>
      <w:contextualSpacing/>
    </w:pPr>
    <w:rPr>
      <w:rFonts w:ascii="Times New Roman" w:hAnsi="Times New Roman" w:cs="Times New Roman"/>
      <w:color w:val="auto"/>
      <w:sz w:val="24"/>
    </w:rPr>
  </w:style>
  <w:style w:type="character" w:styleId="Hyperlink">
    <w:name w:val="Hyperlink"/>
    <w:basedOn w:val="DefaultParagraphFont"/>
    <w:uiPriority w:val="99"/>
    <w:unhideWhenUsed/>
    <w:rsid w:val="001B5A34"/>
    <w:rPr>
      <w:color w:val="9454C3" w:themeColor="hyperlink"/>
      <w:u w:val="single"/>
    </w:rPr>
  </w:style>
  <w:style w:type="character" w:styleId="FollowedHyperlink">
    <w:name w:val="FollowedHyperlink"/>
    <w:basedOn w:val="DefaultParagraphFont"/>
    <w:uiPriority w:val="99"/>
    <w:semiHidden/>
    <w:unhideWhenUsed/>
    <w:rsid w:val="009879E2"/>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hqpr.org/downloads/Physician-FocusedAlternativePaymentModels.pdf" TargetMode="External"/><Relationship Id="rId21" Type="http://schemas.openxmlformats.org/officeDocument/2006/relationships/hyperlink" Target="https://www.regulations.gov/document?D=CMS-2016-0060-3944" TargetMode="External"/><Relationship Id="rId22" Type="http://schemas.openxmlformats.org/officeDocument/2006/relationships/hyperlink" Target="https://www.congress.gov/bill/114th-congress/house-bill/2/text" TargetMode="External"/><Relationship Id="rId23" Type="http://schemas.openxmlformats.org/officeDocument/2006/relationships/hyperlink" Target="https://www.federalregister.gov/documents/2016/11/04/2016-25240/medicare-program-merit-based-incentive-payment-system-mips-and-alternative-payment-model-apm" TargetMode="External"/><Relationship Id="rId24" Type="http://schemas.openxmlformats.org/officeDocument/2006/relationships/hyperlink" Target="https://qpp.cms.gov/docs/QPP_Executive_Summary_of_Final_Rule.pdf" TargetMode="External"/><Relationship Id="rId25" Type="http://schemas.openxmlformats.org/officeDocument/2006/relationships/hyperlink" Target="https://www.cms.gov/Medicare/Quality-Initiatives-Patient-Assessment-Instruments/Value-Based-Programs/MACRA-MIPS-and-APMs/Quality-Payment-Program-Long-Version-Executive-Deck.pdf" TargetMode="External"/><Relationship Id="rId26" Type="http://schemas.openxmlformats.org/officeDocument/2006/relationships/hyperlink" Target="https://qpp.cms.gov" TargetMode="External"/><Relationship Id="rId27" Type="http://schemas.openxmlformats.org/officeDocument/2006/relationships/hyperlink" Target="https://qpp.cms.gov/measures/performance" TargetMode="External"/><Relationship Id="rId28" Type="http://schemas.openxmlformats.org/officeDocument/2006/relationships/hyperlink" Target="https://www.ama-assn.org/practice-management/understanding-medicare-payment-reform-macra" TargetMode="External"/><Relationship Id="rId29" Type="http://schemas.openxmlformats.org/officeDocument/2006/relationships/hyperlink" Target="https://apps.ama-assn.org/pm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isass.org/public-policy/macra-changing-the-way-you-get-paid/" TargetMode="External"/><Relationship Id="rId31" Type="http://schemas.openxmlformats.org/officeDocument/2006/relationships/hyperlink" Target="http://www.chqpr.org/index.html" TargetMode="External"/><Relationship Id="rId32" Type="http://schemas.openxmlformats.org/officeDocument/2006/relationships/hyperlink" Target="http://www.chqpr.org/downloads/Physician-FocusedAlternativePaymentModels.pdf" TargetMode="External"/><Relationship Id="rId9" Type="http://schemas.openxmlformats.org/officeDocument/2006/relationships/hyperlink" Target="https://www.regulations.gov/document?D=CMS-2016-0060-3944"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1.jpeg"/><Relationship Id="rId34" Type="http://schemas.openxmlformats.org/officeDocument/2006/relationships/image" Target="media/image2.jpeg"/><Relationship Id="rId35" Type="http://schemas.openxmlformats.org/officeDocument/2006/relationships/image" Target="media/image3.jpeg"/><Relationship Id="rId36" Type="http://schemas.openxmlformats.org/officeDocument/2006/relationships/image" Target="media/image4.jpeg"/><Relationship Id="rId10" Type="http://schemas.openxmlformats.org/officeDocument/2006/relationships/hyperlink" Target="https://www.congress.gov/bill/114th-congress/house-bill/2/text" TargetMode="External"/><Relationship Id="rId11" Type="http://schemas.openxmlformats.org/officeDocument/2006/relationships/hyperlink" Target="https://www.federalregister.gov/documents/2016/11/04/2016-25240/medicare-program-merit-based-incentive-payment-system-mips-and-alternative-payment-model-apm" TargetMode="External"/><Relationship Id="rId12" Type="http://schemas.openxmlformats.org/officeDocument/2006/relationships/hyperlink" Target="https://qpp.cms.gov/docs/QPP_Executive_Summary_of_Final_Rule.pdf" TargetMode="External"/><Relationship Id="rId13" Type="http://schemas.openxmlformats.org/officeDocument/2006/relationships/hyperlink" Target="https://www.cms.gov/Medicare/Quality-Initiatives-Patient-Assessment-Instruments/Value-Based-Programs/MACRA-MIPS-and-APMs/Quality-Payment-Program-Long-Version-Executive-Deck.pdf" TargetMode="External"/><Relationship Id="rId14" Type="http://schemas.openxmlformats.org/officeDocument/2006/relationships/hyperlink" Target="https://qpp.cms.gov" TargetMode="External"/><Relationship Id="rId15" Type="http://schemas.openxmlformats.org/officeDocument/2006/relationships/hyperlink" Target="https://qpp.cms.gov/measures/performance" TargetMode="External"/><Relationship Id="rId16" Type="http://schemas.openxmlformats.org/officeDocument/2006/relationships/hyperlink" Target="https://www.ama-assn.org/practice-management/understanding-medicare-payment-reform-macra" TargetMode="External"/><Relationship Id="rId17" Type="http://schemas.openxmlformats.org/officeDocument/2006/relationships/hyperlink" Target="https://apps.ama-assn.org/pme/" TargetMode="External"/><Relationship Id="rId18" Type="http://schemas.openxmlformats.org/officeDocument/2006/relationships/hyperlink" Target="https://www.isass.org/public-policy/macra-changing-the-way-you-get-paid/" TargetMode="External"/><Relationship Id="rId19" Type="http://schemas.openxmlformats.org/officeDocument/2006/relationships/hyperlink" Target="http://www.chqpr.org/index.html" TargetMode="External"/><Relationship Id="rId37" Type="http://schemas.openxmlformats.org/officeDocument/2006/relationships/image" Target="media/image5.jpeg"/><Relationship Id="rId38" Type="http://schemas.openxmlformats.org/officeDocument/2006/relationships/hyperlink" Target="https://qpp.cms.gov/measures/performance" TargetMode="External"/><Relationship Id="rId39" Type="http://schemas.openxmlformats.org/officeDocument/2006/relationships/hyperlink" Target="https://qpp.cms.gov/measures/performance" TargetMode="External"/><Relationship Id="rId40" Type="http://schemas.openxmlformats.org/officeDocument/2006/relationships/hyperlink" Target="https://www.regulations.gov/document?D=CMS-2016-0060-3944" TargetMode="External"/><Relationship Id="rId41" Type="http://schemas.openxmlformats.org/officeDocument/2006/relationships/hyperlink" Target="https://www.regulations.gov/document?D=CMS-2016-0060-3944" TargetMode="External"/><Relationship Id="rId42" Type="http://schemas.openxmlformats.org/officeDocument/2006/relationships/footer" Target="footer1.xml"/><Relationship Id="rId43" Type="http://schemas.openxmlformats.org/officeDocument/2006/relationships/fontTable" Target="fontTable.xml"/><Relationship Id="rId44" Type="http://schemas.openxmlformats.org/officeDocument/2006/relationships/glossaryDocument" Target="glossary/document.xml"/><Relationship Id="rId4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Lesson%20Plan.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E3FE7755E6BE4AAFA7F30FA9A40919"/>
        <w:category>
          <w:name w:val="General"/>
          <w:gallery w:val="placeholder"/>
        </w:category>
        <w:types>
          <w:type w:val="bbPlcHdr"/>
        </w:types>
        <w:behaviors>
          <w:behavior w:val="content"/>
        </w:behaviors>
        <w:guid w:val="{30404AC1-8352-1245-8CA1-BFA8E71F7359}"/>
      </w:docPartPr>
      <w:docPartBody>
        <w:p w:rsidR="00892524" w:rsidRDefault="00892524">
          <w:pPr>
            <w:pStyle w:val="4AE3FE7755E6BE4AAFA7F30FA9A40919"/>
          </w:pPr>
          <w:r>
            <w:t>Lesson Title</w:t>
          </w:r>
        </w:p>
      </w:docPartBody>
    </w:docPart>
    <w:docPart>
      <w:docPartPr>
        <w:name w:val="A2EBB339BC10AF419B0FC42530306E0B"/>
        <w:category>
          <w:name w:val="General"/>
          <w:gallery w:val="placeholder"/>
        </w:category>
        <w:types>
          <w:type w:val="bbPlcHdr"/>
        </w:types>
        <w:behaviors>
          <w:behavior w:val="content"/>
        </w:behaviors>
        <w:guid w:val="{A9ED90DC-60D0-AB4C-8675-67A7F06454F1}"/>
      </w:docPartPr>
      <w:docPartBody>
        <w:p w:rsidR="00892524" w:rsidRDefault="00892524">
          <w:pPr>
            <w:pStyle w:val="A2EBB339BC10AF419B0FC42530306E0B"/>
          </w:pPr>
          <w:r w:rsidRPr="00D63F2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Ｐ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C0504D" w:themeColor="accent2"/>
      </w:r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24"/>
    <w:rsid w:val="0024339F"/>
    <w:rsid w:val="00660527"/>
    <w:rsid w:val="00892524"/>
    <w:rsid w:val="00C2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List Bullet 2" w:uiPriority="1" w:qFormat="1"/>
    <w:lsdException w:name="Title" w:semiHidden="0" w:uiPriority="10" w:unhideWhenUsed="0" w:qFormat="1"/>
    <w:lsdException w:name="Default Paragraph Font" w:uiPriority="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pPr>
      <w:keepNext/>
      <w:keepLines/>
      <w:spacing w:before="360" w:after="120" w:line="276" w:lineRule="auto"/>
      <w:outlineLvl w:val="1"/>
    </w:pPr>
    <w:rPr>
      <w:rFonts w:asciiTheme="majorHAnsi" w:eastAsiaTheme="majorEastAsia" w:hAnsiTheme="majorHAnsi" w:cstheme="majorBidi"/>
      <w:bCs/>
      <w:color w:val="595959" w:themeColor="text1" w:themeTint="A6"/>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E3FE7755E6BE4AAFA7F30FA9A40919">
    <w:name w:val="4AE3FE7755E6BE4AAFA7F30FA9A40919"/>
  </w:style>
  <w:style w:type="paragraph" w:customStyle="1" w:styleId="6B0E49C693440547B1FBF13F3061AC01">
    <w:name w:val="6B0E49C693440547B1FBF13F3061AC01"/>
  </w:style>
  <w:style w:type="paragraph" w:styleId="ListBullet">
    <w:name w:val="List Bullet"/>
    <w:basedOn w:val="Normal"/>
    <w:uiPriority w:val="1"/>
    <w:qFormat/>
    <w:pPr>
      <w:numPr>
        <w:numId w:val="1"/>
      </w:numPr>
      <w:spacing w:after="200" w:line="276" w:lineRule="auto"/>
    </w:pPr>
    <w:rPr>
      <w:color w:val="404040" w:themeColor="text1" w:themeTint="BF"/>
      <w:sz w:val="20"/>
      <w:lang w:eastAsia="en-US"/>
    </w:rPr>
  </w:style>
  <w:style w:type="paragraph" w:customStyle="1" w:styleId="447F26415AB7674D8792D4048192ED34">
    <w:name w:val="447F26415AB7674D8792D4048192ED34"/>
  </w:style>
  <w:style w:type="paragraph" w:styleId="ListNumber">
    <w:name w:val="List Number"/>
    <w:basedOn w:val="Normal"/>
    <w:uiPriority w:val="1"/>
    <w:qFormat/>
    <w:pPr>
      <w:numPr>
        <w:numId w:val="2"/>
      </w:numPr>
      <w:spacing w:after="200" w:line="276" w:lineRule="auto"/>
    </w:pPr>
    <w:rPr>
      <w:color w:val="404040" w:themeColor="text1" w:themeTint="BF"/>
      <w:sz w:val="20"/>
      <w:lang w:eastAsia="en-US"/>
    </w:rPr>
  </w:style>
  <w:style w:type="paragraph" w:customStyle="1" w:styleId="FFBF686159EB3041815A8DE20C0046B8">
    <w:name w:val="FFBF686159EB3041815A8DE20C0046B8"/>
  </w:style>
  <w:style w:type="paragraph" w:customStyle="1" w:styleId="26C187BFFBBDAA4B9432C45EDD7E1558">
    <w:name w:val="26C187BFFBBDAA4B9432C45EDD7E1558"/>
  </w:style>
  <w:style w:type="paragraph" w:customStyle="1" w:styleId="E1654CAEA79B494DA4F3CA4B49FE3132">
    <w:name w:val="E1654CAEA79B494DA4F3CA4B49FE3132"/>
  </w:style>
  <w:style w:type="paragraph" w:styleId="BlockText">
    <w:name w:val="Block Text"/>
    <w:basedOn w:val="Normal"/>
    <w:uiPriority w:val="1"/>
    <w:unhideWhenUsed/>
    <w:qFormat/>
    <w:pPr>
      <w:spacing w:line="276" w:lineRule="auto"/>
      <w:ind w:right="360"/>
    </w:pPr>
    <w:rPr>
      <w:iCs/>
      <w:color w:val="7F7F7F" w:themeColor="text1" w:themeTint="80"/>
      <w:sz w:val="20"/>
      <w:lang w:eastAsia="en-US"/>
    </w:rPr>
  </w:style>
  <w:style w:type="paragraph" w:styleId="ListBullet2">
    <w:name w:val="List Bullet 2"/>
    <w:basedOn w:val="BlockText"/>
    <w:uiPriority w:val="1"/>
    <w:unhideWhenUsed/>
    <w:qFormat/>
    <w:pPr>
      <w:numPr>
        <w:numId w:val="3"/>
      </w:numPr>
      <w:spacing w:after="40"/>
    </w:pPr>
  </w:style>
  <w:style w:type="paragraph" w:customStyle="1" w:styleId="DB4553BE26FA6E479976946864402276">
    <w:name w:val="DB4553BE26FA6E479976946864402276"/>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595959" w:themeColor="text1" w:themeTint="A6"/>
      <w:sz w:val="28"/>
      <w:szCs w:val="26"/>
      <w:lang w:eastAsia="en-US"/>
    </w:rPr>
  </w:style>
  <w:style w:type="paragraph" w:customStyle="1" w:styleId="4E5CA3B5D347594ABA59CB671958F321">
    <w:name w:val="4E5CA3B5D347594ABA59CB671958F321"/>
  </w:style>
  <w:style w:type="character" w:styleId="PlaceholderText">
    <w:name w:val="Placeholder Text"/>
    <w:basedOn w:val="DefaultParagraphFont"/>
    <w:uiPriority w:val="99"/>
    <w:semiHidden/>
    <w:rPr>
      <w:color w:val="808080"/>
    </w:rPr>
  </w:style>
  <w:style w:type="paragraph" w:customStyle="1" w:styleId="A2EBB339BC10AF419B0FC42530306E0B">
    <w:name w:val="A2EBB339BC10AF419B0FC42530306E0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List Bullet 2" w:uiPriority="1" w:qFormat="1"/>
    <w:lsdException w:name="Title" w:semiHidden="0" w:uiPriority="10" w:unhideWhenUsed="0" w:qFormat="1"/>
    <w:lsdException w:name="Default Paragraph Font" w:uiPriority="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pPr>
      <w:keepNext/>
      <w:keepLines/>
      <w:spacing w:before="360" w:after="120" w:line="276" w:lineRule="auto"/>
      <w:outlineLvl w:val="1"/>
    </w:pPr>
    <w:rPr>
      <w:rFonts w:asciiTheme="majorHAnsi" w:eastAsiaTheme="majorEastAsia" w:hAnsiTheme="majorHAnsi" w:cstheme="majorBidi"/>
      <w:bCs/>
      <w:color w:val="595959" w:themeColor="text1" w:themeTint="A6"/>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E3FE7755E6BE4AAFA7F30FA9A40919">
    <w:name w:val="4AE3FE7755E6BE4AAFA7F30FA9A40919"/>
  </w:style>
  <w:style w:type="paragraph" w:customStyle="1" w:styleId="6B0E49C693440547B1FBF13F3061AC01">
    <w:name w:val="6B0E49C693440547B1FBF13F3061AC01"/>
  </w:style>
  <w:style w:type="paragraph" w:styleId="ListBullet">
    <w:name w:val="List Bullet"/>
    <w:basedOn w:val="Normal"/>
    <w:uiPriority w:val="1"/>
    <w:qFormat/>
    <w:pPr>
      <w:numPr>
        <w:numId w:val="1"/>
      </w:numPr>
      <w:spacing w:after="200" w:line="276" w:lineRule="auto"/>
    </w:pPr>
    <w:rPr>
      <w:color w:val="404040" w:themeColor="text1" w:themeTint="BF"/>
      <w:sz w:val="20"/>
      <w:lang w:eastAsia="en-US"/>
    </w:rPr>
  </w:style>
  <w:style w:type="paragraph" w:customStyle="1" w:styleId="447F26415AB7674D8792D4048192ED34">
    <w:name w:val="447F26415AB7674D8792D4048192ED34"/>
  </w:style>
  <w:style w:type="paragraph" w:styleId="ListNumber">
    <w:name w:val="List Number"/>
    <w:basedOn w:val="Normal"/>
    <w:uiPriority w:val="1"/>
    <w:qFormat/>
    <w:pPr>
      <w:numPr>
        <w:numId w:val="2"/>
      </w:numPr>
      <w:spacing w:after="200" w:line="276" w:lineRule="auto"/>
    </w:pPr>
    <w:rPr>
      <w:color w:val="404040" w:themeColor="text1" w:themeTint="BF"/>
      <w:sz w:val="20"/>
      <w:lang w:eastAsia="en-US"/>
    </w:rPr>
  </w:style>
  <w:style w:type="paragraph" w:customStyle="1" w:styleId="FFBF686159EB3041815A8DE20C0046B8">
    <w:name w:val="FFBF686159EB3041815A8DE20C0046B8"/>
  </w:style>
  <w:style w:type="paragraph" w:customStyle="1" w:styleId="26C187BFFBBDAA4B9432C45EDD7E1558">
    <w:name w:val="26C187BFFBBDAA4B9432C45EDD7E1558"/>
  </w:style>
  <w:style w:type="paragraph" w:customStyle="1" w:styleId="E1654CAEA79B494DA4F3CA4B49FE3132">
    <w:name w:val="E1654CAEA79B494DA4F3CA4B49FE3132"/>
  </w:style>
  <w:style w:type="paragraph" w:styleId="BlockText">
    <w:name w:val="Block Text"/>
    <w:basedOn w:val="Normal"/>
    <w:uiPriority w:val="1"/>
    <w:unhideWhenUsed/>
    <w:qFormat/>
    <w:pPr>
      <w:spacing w:line="276" w:lineRule="auto"/>
      <w:ind w:right="360"/>
    </w:pPr>
    <w:rPr>
      <w:iCs/>
      <w:color w:val="7F7F7F" w:themeColor="text1" w:themeTint="80"/>
      <w:sz w:val="20"/>
      <w:lang w:eastAsia="en-US"/>
    </w:rPr>
  </w:style>
  <w:style w:type="paragraph" w:styleId="ListBullet2">
    <w:name w:val="List Bullet 2"/>
    <w:basedOn w:val="BlockText"/>
    <w:uiPriority w:val="1"/>
    <w:unhideWhenUsed/>
    <w:qFormat/>
    <w:pPr>
      <w:numPr>
        <w:numId w:val="3"/>
      </w:numPr>
      <w:spacing w:after="40"/>
    </w:pPr>
  </w:style>
  <w:style w:type="paragraph" w:customStyle="1" w:styleId="DB4553BE26FA6E479976946864402276">
    <w:name w:val="DB4553BE26FA6E479976946864402276"/>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595959" w:themeColor="text1" w:themeTint="A6"/>
      <w:sz w:val="28"/>
      <w:szCs w:val="26"/>
      <w:lang w:eastAsia="en-US"/>
    </w:rPr>
  </w:style>
  <w:style w:type="paragraph" w:customStyle="1" w:styleId="4E5CA3B5D347594ABA59CB671958F321">
    <w:name w:val="4E5CA3B5D347594ABA59CB671958F321"/>
  </w:style>
  <w:style w:type="character" w:styleId="PlaceholderText">
    <w:name w:val="Placeholder Text"/>
    <w:basedOn w:val="DefaultParagraphFont"/>
    <w:uiPriority w:val="99"/>
    <w:semiHidden/>
    <w:rPr>
      <w:color w:val="808080"/>
    </w:rPr>
  </w:style>
  <w:style w:type="paragraph" w:customStyle="1" w:styleId="A2EBB339BC10AF419B0FC42530306E0B">
    <w:name w:val="A2EBB339BC10AF419B0FC42530306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6.jpeg"/><Relationship Id="rId2" Type="http://schemas.openxmlformats.org/officeDocument/2006/relationships/image" Target="../media/image7.jpeg"/><Relationship Id="rId3" Type="http://schemas.openxmlformats.org/officeDocument/2006/relationships/image" Target="../media/image8.jpeg"/></Relationships>
</file>

<file path=word/theme/theme1.xml><?xml version="1.0" encoding="utf-8"?>
<a:theme xmlns:a="http://schemas.openxmlformats.org/drawingml/2006/main" name="Capi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7B7E-E319-EF43-A1A3-AC22DA13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Plan.dotx</Template>
  <TotalTime>14</TotalTime>
  <Pages>6</Pages>
  <Words>48</Words>
  <Characters>275</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the Way You Get Paid: CMS Issues Final Rule Implementing MACRA
</dc:title>
  <dc:subject/>
  <dc:creator>Elizabeth Kerwin Vogt</dc:creator>
  <cp:keywords/>
  <dc:description/>
  <cp:lastModifiedBy>Elizabeth Kerwin Vogt</cp:lastModifiedBy>
  <cp:revision>13</cp:revision>
  <cp:lastPrinted>2016-05-11T18:07:00Z</cp:lastPrinted>
  <dcterms:created xsi:type="dcterms:W3CDTF">2016-11-28T20:35:00Z</dcterms:created>
  <dcterms:modified xsi:type="dcterms:W3CDTF">2016-11-28T22:35:00Z</dcterms:modified>
  <cp:category/>
</cp:coreProperties>
</file>